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Marianne" w:hAnsi="Marianne"/>
        </w:rPr>
      </w:pPr>
      <w:r>
        <w:rPr>
          <w:noProof/>
        </w:rPr>
        <w:drawing>
          <wp:anchor distT="0" distB="0" distL="114300" distR="114300" simplePos="0" relativeHeight="251661312" behindDoc="1" locked="0" layoutInCell="1" allowOverlap="1">
            <wp:simplePos x="0" y="0"/>
            <wp:positionH relativeFrom="column">
              <wp:posOffset>88337</wp:posOffset>
            </wp:positionH>
            <wp:positionV relativeFrom="paragraph">
              <wp:posOffset>191</wp:posOffset>
            </wp:positionV>
            <wp:extent cx="1733550" cy="1371600"/>
            <wp:effectExtent l="0" t="0" r="0" b="0"/>
            <wp:wrapTight wrapText="bothSides">
              <wp:wrapPolygon edited="0">
                <wp:start x="0" y="0"/>
                <wp:lineTo x="0" y="21300"/>
                <wp:lineTo x="21363" y="21300"/>
                <wp:lineTo x="21363" y="0"/>
                <wp:lineTo x="0" y="0"/>
              </wp:wrapPolygon>
            </wp:wrapTight>
            <wp:docPr id="39" name="Image 39" descr="Logo"/>
            <wp:cNvGraphicFramePr/>
            <a:graphic xmlns:a="http://schemas.openxmlformats.org/drawingml/2006/main">
              <a:graphicData uri="http://schemas.openxmlformats.org/drawingml/2006/picture">
                <pic:pic xmlns:pic="http://schemas.openxmlformats.org/drawingml/2006/picture">
                  <pic:nvPicPr>
                    <pic:cNvPr id="1" name="Image 1" descr="Logo"/>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pPr>
        <w:jc w:val="center"/>
        <w:rPr>
          <w:rFonts w:ascii="Marianne" w:hAnsi="Marianne"/>
        </w:rPr>
      </w:pPr>
      <w:r>
        <w:rPr>
          <w:rFonts w:ascii="Marianne" w:hAnsi="Marianne"/>
        </w:rPr>
        <w:t xml:space="preserve"> </w:t>
      </w:r>
    </w:p>
    <w:p>
      <w:pPr>
        <w:pStyle w:val="ServiceInfoHeader"/>
        <w:rPr>
          <w:rFonts w:ascii="Marianne" w:hAnsi="Marianne"/>
        </w:rPr>
      </w:pPr>
      <w:r>
        <w:rPr>
          <w:rFonts w:ascii="Marianne" w:hAnsi="Marianne"/>
        </w:rPr>
        <w:tab/>
      </w:r>
      <w:r>
        <w:rPr>
          <w:rFonts w:ascii="Marianne" w:hAnsi="Marianne"/>
        </w:rPr>
        <w:tab/>
      </w:r>
      <w:r>
        <w:rPr>
          <w:rFonts w:ascii="Marianne" w:hAnsi="Marianne"/>
        </w:rPr>
        <w:tab/>
        <w:t>Secrétariat</w:t>
      </w:r>
    </w:p>
    <w:p>
      <w:pPr>
        <w:pStyle w:val="ServiceInfoHeader"/>
        <w:rPr>
          <w:rFonts w:ascii="Marianne" w:hAnsi="Marianne"/>
        </w:rPr>
      </w:pPr>
      <w:r>
        <w:rPr>
          <w:rFonts w:ascii="Marianne" w:hAnsi="Marianne"/>
        </w:rPr>
        <w:t>Général</w:t>
      </w:r>
    </w:p>
    <w:p>
      <w:pPr>
        <w:pStyle w:val="En-tte"/>
        <w:rPr>
          <w:rFonts w:ascii="Marianne" w:hAnsi="Marianne"/>
        </w:rPr>
      </w:pPr>
    </w:p>
    <w:p>
      <w:pPr>
        <w:jc w:val="center"/>
        <w:rPr>
          <w:rFonts w:ascii="Marianne" w:hAnsi="Marianne" w:cs="Arial"/>
        </w:rPr>
      </w:pPr>
    </w:p>
    <w:p>
      <w:pPr>
        <w:rPr>
          <w:rFonts w:ascii="Marianne" w:hAnsi="Marianne" w:cs="Arial"/>
        </w:rPr>
      </w:pPr>
    </w:p>
    <w:p>
      <w:pPr>
        <w:suppressAutoHyphens/>
        <w:ind w:right="-87"/>
        <w:jc w:val="center"/>
        <w:rPr>
          <w:rFonts w:ascii="Marianne" w:hAnsi="Marianne"/>
          <w:b/>
          <w:bCs/>
          <w:sz w:val="22"/>
          <w:szCs w:val="36"/>
          <w:u w:val="single"/>
          <w:lang w:eastAsia="ar-SA"/>
        </w:rPr>
      </w:pPr>
    </w:p>
    <w:tbl>
      <w:tblPr>
        <w:tblW w:w="0" w:type="auto"/>
        <w:tblInd w:w="142" w:type="dxa"/>
        <w:tblLayout w:type="fixed"/>
        <w:tblLook w:val="04A0" w:firstRow="1" w:lastRow="0" w:firstColumn="1" w:lastColumn="0" w:noHBand="0" w:noVBand="1"/>
      </w:tblPr>
      <w:tblGrid>
        <w:gridCol w:w="10470"/>
      </w:tblGrid>
      <w:tr>
        <w:trPr>
          <w:trHeight w:hRule="exact" w:val="640"/>
        </w:trPr>
        <w:tc>
          <w:tcPr>
            <w:tcW w:w="10470" w:type="dxa"/>
            <w:shd w:val="clear" w:color="auto" w:fill="002060"/>
            <w:tcMar>
              <w:top w:w="0" w:type="dxa"/>
              <w:left w:w="0" w:type="dxa"/>
              <w:bottom w:w="0" w:type="dxa"/>
              <w:right w:w="0" w:type="dxa"/>
            </w:tcMar>
            <w:vAlign w:val="center"/>
          </w:tcPr>
          <w:p>
            <w:pPr>
              <w:jc w:val="center"/>
              <w:rPr>
                <w:rFonts w:ascii="Marianne" w:hAnsi="Marianne" w:cs="Arial"/>
                <w:sz w:val="32"/>
                <w:szCs w:val="32"/>
              </w:rPr>
            </w:pPr>
            <w:r>
              <w:rPr>
                <w:rFonts w:ascii="Marianne" w:eastAsia="Verdana" w:hAnsi="Marianne" w:cs="Arial"/>
                <w:b/>
                <w:color w:val="FFFFFF"/>
                <w:sz w:val="32"/>
                <w:szCs w:val="32"/>
              </w:rPr>
              <w:t>CADRE DU MÉMOIRE TECHNIQUE</w:t>
            </w:r>
            <w:r>
              <w:rPr>
                <w:rFonts w:ascii="Marianne" w:hAnsi="Marianne"/>
                <w:sz w:val="32"/>
                <w:szCs w:val="32"/>
              </w:rPr>
              <w:t xml:space="preserve"> </w:t>
            </w:r>
            <w:r>
              <w:rPr>
                <w:rFonts w:ascii="Marianne" w:eastAsia="Verdana" w:hAnsi="Marianne" w:cs="Arial"/>
                <w:b/>
                <w:color w:val="FFFFFF"/>
                <w:sz w:val="32"/>
                <w:szCs w:val="32"/>
              </w:rPr>
              <w:t>ET ÉVALUATION DE L’OFFRE</w:t>
            </w:r>
          </w:p>
        </w:tc>
      </w:tr>
    </w:tbl>
    <w:p>
      <w:pPr>
        <w:jc w:val="center"/>
        <w:rPr>
          <w:rFonts w:ascii="Marianne" w:hAnsi="Marianne" w:cs="Arial"/>
          <w:i/>
          <w:sz w:val="28"/>
          <w:szCs w:val="28"/>
        </w:rPr>
      </w:pPr>
      <w:r>
        <w:rPr>
          <w:rFonts w:ascii="Marianne" w:hAnsi="Marianne" w:cs="Arial"/>
          <w:i/>
          <w:sz w:val="28"/>
          <w:szCs w:val="28"/>
        </w:rPr>
        <w:t>(Mémoire technique à remettre obligatoirement)</w:t>
      </w:r>
    </w:p>
    <w:p>
      <w:pPr>
        <w:jc w:val="center"/>
        <w:rPr>
          <w:rFonts w:ascii="Marianne" w:hAnsi="Marianne" w:cs="Arial"/>
          <w:caps/>
          <w:sz w:val="28"/>
        </w:rPr>
      </w:pPr>
    </w:p>
    <w:p>
      <w:pPr>
        <w:rPr>
          <w:rFonts w:ascii="Marianne" w:hAnsi="Marianne" w:cs="Arial"/>
        </w:rPr>
      </w:pPr>
    </w:p>
    <w:p>
      <w:pPr>
        <w:rPr>
          <w:rFonts w:ascii="Marianne" w:hAnsi="Marianne" w:cs="Arial"/>
        </w:rPr>
      </w:pPr>
    </w:p>
    <w:p>
      <w:pPr>
        <w:rPr>
          <w:rFonts w:ascii="Marianne" w:hAnsi="Marianne" w:cs="Arial"/>
        </w:rPr>
      </w:pPr>
    </w:p>
    <w:tbl>
      <w:tblPr>
        <w:tblStyle w:val="Grilledutableau"/>
        <w:tblW w:w="0" w:type="auto"/>
        <w:tblInd w:w="846" w:type="dxa"/>
        <w:tblLook w:val="04A0" w:firstRow="1" w:lastRow="0" w:firstColumn="1" w:lastColumn="0" w:noHBand="0" w:noVBand="1"/>
      </w:tblPr>
      <w:tblGrid>
        <w:gridCol w:w="8505"/>
      </w:tblGrid>
      <w:tr>
        <w:tc>
          <w:tcPr>
            <w:tcW w:w="8505" w:type="dxa"/>
          </w:tcPr>
          <w:p>
            <w:pPr>
              <w:spacing w:line="276" w:lineRule="auto"/>
              <w:jc w:val="center"/>
              <w:rPr>
                <w:rFonts w:ascii="Marianne" w:hAnsi="Marianne" w:cs="Arial"/>
              </w:rPr>
            </w:pPr>
            <w:r>
              <w:rPr>
                <w:rFonts w:ascii="Marianne" w:eastAsia="Calibri" w:hAnsi="Marianne" w:cs="Arial"/>
                <w:b/>
                <w:sz w:val="28"/>
                <w:szCs w:val="28"/>
                <w:lang w:eastAsia="en-US"/>
              </w:rPr>
              <w:t>Conception et animation de formations à l’efficacité professionnelle</w:t>
            </w:r>
          </w:p>
        </w:tc>
      </w:tr>
    </w:tbl>
    <w:p>
      <w:pPr>
        <w:rPr>
          <w:rFonts w:ascii="Marianne" w:hAnsi="Marianne" w:cs="Arial"/>
        </w:rPr>
      </w:pPr>
    </w:p>
    <w:p>
      <w:pPr>
        <w:jc w:val="center"/>
        <w:rPr>
          <w:rFonts w:ascii="Marianne" w:hAnsi="Marianne" w:cs="Arial"/>
        </w:rPr>
      </w:pPr>
    </w:p>
    <w:p>
      <w:pPr>
        <w:spacing w:before="120" w:after="120" w:line="276" w:lineRule="auto"/>
        <w:ind w:right="-2"/>
        <w:jc w:val="center"/>
        <w:rPr>
          <w:rFonts w:ascii="Marianne" w:hAnsi="Marianne" w:cs="Arial"/>
          <w:color w:val="002060"/>
        </w:rPr>
      </w:pPr>
      <w:r>
        <w:rPr>
          <w:rFonts w:ascii="Marianne" w:eastAsia="Calibri" w:hAnsi="Marianne" w:cs="Arial"/>
          <w:b/>
          <w:color w:val="002060"/>
          <w:sz w:val="28"/>
          <w:szCs w:val="28"/>
          <w:lang w:eastAsia="en-US"/>
        </w:rPr>
        <w:t>Lot 1 : Formations développement des potentiels</w:t>
      </w:r>
    </w:p>
    <w:p>
      <w:pPr>
        <w:jc w:val="center"/>
        <w:rPr>
          <w:rFonts w:ascii="Marianne" w:hAnsi="Marianne" w:cs="Arial"/>
          <w:caps/>
          <w:sz w:val="20"/>
          <w:szCs w:val="20"/>
          <w:u w:val="single"/>
        </w:rPr>
      </w:pPr>
      <w:r>
        <w:rPr>
          <w:rFonts w:ascii="Marianne" w:hAnsi="Marianne" w:cs="Arial"/>
          <w:caps/>
          <w:sz w:val="20"/>
          <w:szCs w:val="20"/>
          <w:u w:val="single"/>
        </w:rPr>
        <w:t>EN CAS DE CANDIDATURES SUR PLUSIEURS LOTS, CHAQUE LOT DEVRA FAIRE L’OBJET D’UN CADRE DU MEMOIRE TECHNIQUE DISTINCT</w:t>
      </w:r>
    </w:p>
    <w:p>
      <w:pPr>
        <w:jc w:val="center"/>
        <w:rPr>
          <w:rFonts w:ascii="Marianne" w:hAnsi="Marianne" w:cs="Arial"/>
        </w:rPr>
      </w:pPr>
    </w:p>
    <w:p>
      <w:pPr>
        <w:jc w:val="center"/>
        <w:rPr>
          <w:rFonts w:ascii="Marianne" w:hAnsi="Marianne" w:cs="Arial"/>
        </w:rPr>
      </w:pPr>
    </w:p>
    <w:p>
      <w:pPr>
        <w:suppressAutoHyphens/>
        <w:snapToGrid w:val="0"/>
        <w:rPr>
          <w:rFonts w:ascii="Marianne" w:hAnsi="Marianne" w:cs="Arial"/>
        </w:rPr>
        <w:sectPr>
          <w:headerReference w:type="default" r:id="rId9"/>
          <w:footerReference w:type="default" r:id="rId10"/>
          <w:footerReference w:type="first" r:id="rId11"/>
          <w:pgSz w:w="11906" w:h="16838"/>
          <w:pgMar w:top="719" w:right="567" w:bottom="1438" w:left="567" w:header="709" w:footer="709" w:gutter="0"/>
          <w:cols w:space="708"/>
          <w:titlePg/>
          <w:docGrid w:linePitch="326"/>
        </w:sectPr>
      </w:pPr>
    </w:p>
    <w:p>
      <w:pPr>
        <w:tabs>
          <w:tab w:val="left" w:pos="4820"/>
        </w:tabs>
        <w:rPr>
          <w:rFonts w:ascii="Marianne" w:hAnsi="Marianne" w:cs="Arial"/>
          <w:b/>
          <w:sz w:val="28"/>
          <w:szCs w:val="28"/>
          <w:u w:val="single"/>
        </w:rPr>
      </w:pPr>
    </w:p>
    <w:tbl>
      <w:tblPr>
        <w:tblStyle w:val="Grilledutableau"/>
        <w:tblW w:w="0" w:type="auto"/>
        <w:tblLook w:val="04A0" w:firstRow="1" w:lastRow="0" w:firstColumn="1" w:lastColumn="0" w:noHBand="0" w:noVBand="1"/>
      </w:tblPr>
      <w:tblGrid>
        <w:gridCol w:w="9344"/>
      </w:tblGrid>
      <w:tr>
        <w:tc>
          <w:tcPr>
            <w:tcW w:w="13992" w:type="dxa"/>
            <w:shd w:val="clear" w:color="auto" w:fill="002060"/>
          </w:tcPr>
          <w:p>
            <w:pPr>
              <w:tabs>
                <w:tab w:val="left" w:pos="4820"/>
              </w:tabs>
              <w:spacing w:before="240"/>
              <w:jc w:val="center"/>
              <w:rPr>
                <w:rFonts w:ascii="Marianne" w:hAnsi="Marianne" w:cs="Arial"/>
                <w:b/>
                <w:color w:val="FFFFFF" w:themeColor="background1"/>
                <w:sz w:val="28"/>
                <w:szCs w:val="28"/>
              </w:rPr>
            </w:pPr>
            <w:r>
              <w:rPr>
                <w:rFonts w:ascii="Marianne" w:hAnsi="Marianne" w:cs="Arial"/>
                <w:b/>
                <w:color w:val="FFFFFF" w:themeColor="background1"/>
                <w:sz w:val="28"/>
                <w:szCs w:val="28"/>
              </w:rPr>
              <w:t>FICHE DE PRESENTATION DU CANDIDAT</w:t>
            </w:r>
          </w:p>
          <w:p>
            <w:pPr>
              <w:tabs>
                <w:tab w:val="left" w:pos="4820"/>
              </w:tabs>
              <w:spacing w:after="240"/>
              <w:jc w:val="center"/>
              <w:rPr>
                <w:rFonts w:ascii="Marianne" w:hAnsi="Marianne" w:cs="Arial"/>
                <w:bCs/>
                <w:i/>
                <w:iCs/>
                <w:color w:val="FFFFFF" w:themeColor="background1"/>
                <w:sz w:val="28"/>
                <w:szCs w:val="28"/>
              </w:rPr>
            </w:pPr>
            <w:r>
              <w:rPr>
                <w:rFonts w:ascii="Marianne" w:hAnsi="Marianne" w:cs="Arial"/>
                <w:bCs/>
                <w:i/>
                <w:iCs/>
                <w:color w:val="FFFFFF" w:themeColor="background1"/>
              </w:rPr>
              <w:t>(A titre informatif)</w:t>
            </w:r>
          </w:p>
        </w:tc>
      </w:tr>
    </w:tbl>
    <w:p>
      <w:pPr>
        <w:tabs>
          <w:tab w:val="left" w:pos="4820"/>
        </w:tabs>
        <w:jc w:val="center"/>
        <w:rPr>
          <w:rFonts w:ascii="Marianne" w:hAnsi="Marianne" w:cs="Arial"/>
          <w:b/>
          <w:sz w:val="28"/>
          <w:szCs w:val="28"/>
          <w:u w:val="single"/>
        </w:rPr>
      </w:pPr>
    </w:p>
    <w:p>
      <w:pPr>
        <w:numPr>
          <w:ilvl w:val="0"/>
          <w:numId w:val="1"/>
        </w:numPr>
        <w:spacing w:before="120" w:after="120" w:line="276" w:lineRule="auto"/>
        <w:rPr>
          <w:rFonts w:ascii="Marianne" w:eastAsia="Calibri" w:hAnsi="Marianne" w:cs="Arial"/>
          <w:b/>
          <w:lang w:eastAsia="en-US"/>
        </w:rPr>
      </w:pPr>
      <w:r>
        <w:rPr>
          <w:rFonts w:ascii="Marianne" w:eastAsia="Calibri" w:hAnsi="Marianne" w:cs="Arial"/>
          <w:b/>
          <w:lang w:eastAsia="en-US"/>
        </w:rPr>
        <w:t>Identification du candidat</w:t>
      </w:r>
      <w:r>
        <w:rPr>
          <w:rFonts w:ascii="Calibri" w:eastAsia="Calibri" w:hAnsi="Calibri" w:cs="Calibri"/>
          <w:b/>
          <w:lang w:eastAsia="en-US"/>
        </w:rPr>
        <w:t> </w:t>
      </w:r>
      <w:r>
        <w:rPr>
          <w:rFonts w:ascii="Marianne" w:eastAsia="Calibri" w:hAnsi="Marianne" w:cs="Arial"/>
          <w:b/>
          <w:lang w:eastAsia="en-US"/>
        </w:rPr>
        <w:t>:</w:t>
      </w:r>
    </w:p>
    <w:p>
      <w:pPr>
        <w:spacing w:before="120" w:after="120" w:line="276" w:lineRule="auto"/>
        <w:ind w:left="709"/>
        <w:rPr>
          <w:rFonts w:ascii="Marianne" w:eastAsia="Calibri" w:hAnsi="Marianne" w:cs="Arial"/>
          <w:i/>
          <w:lang w:eastAsia="en-US"/>
        </w:rPr>
      </w:pPr>
      <w:r>
        <w:rPr>
          <w:rFonts w:ascii="Marianne" w:eastAsia="Calibri" w:hAnsi="Marianne" w:cs="Arial"/>
          <w:lang w:eastAsia="en-US"/>
        </w:rPr>
        <w:t>(</w:t>
      </w:r>
      <w:r>
        <w:rPr>
          <w:rFonts w:ascii="Marianne" w:eastAsia="Calibri" w:hAnsi="Marianne" w:cs="Arial"/>
          <w:i/>
          <w:lang w:eastAsia="en-US"/>
        </w:rPr>
        <w:t>Nom de la société)</w:t>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1"/>
        </w:numPr>
        <w:spacing w:before="120" w:after="120" w:line="276" w:lineRule="auto"/>
        <w:jc w:val="both"/>
        <w:rPr>
          <w:rFonts w:ascii="Marianne" w:eastAsia="Calibri" w:hAnsi="Marianne" w:cs="Arial"/>
          <w:b/>
          <w:lang w:eastAsia="en-US"/>
        </w:rPr>
      </w:pPr>
      <w:r>
        <w:rPr>
          <w:rFonts w:ascii="Marianne" w:eastAsia="Calibri" w:hAnsi="Marianne" w:cs="Arial"/>
          <w:b/>
          <w:lang w:eastAsia="en-US"/>
        </w:rPr>
        <w:t>Adresse de la société, des locaux administratifs</w:t>
      </w:r>
      <w:r>
        <w:rPr>
          <w:rFonts w:ascii="Calibri" w:eastAsia="Calibri" w:hAnsi="Calibri" w:cs="Calibri"/>
          <w:b/>
          <w:lang w:eastAsia="en-US"/>
        </w:rPr>
        <w:t> </w:t>
      </w:r>
      <w:r>
        <w:rPr>
          <w:rFonts w:ascii="Marianne" w:eastAsia="Calibri" w:hAnsi="Marianne" w:cs="Arial"/>
          <w:b/>
          <w:lang w:eastAsia="en-US"/>
        </w:rPr>
        <w:t>:</w:t>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1"/>
        </w:numPr>
        <w:tabs>
          <w:tab w:val="num" w:pos="709"/>
        </w:tabs>
        <w:spacing w:before="120" w:after="120" w:line="276" w:lineRule="auto"/>
        <w:jc w:val="both"/>
        <w:rPr>
          <w:rFonts w:ascii="Marianne" w:eastAsia="Calibri" w:hAnsi="Marianne" w:cs="Arial"/>
          <w:b/>
          <w:lang w:eastAsia="en-US"/>
        </w:rPr>
      </w:pPr>
      <w:r>
        <w:rPr>
          <w:rFonts w:ascii="Marianne" w:eastAsia="Calibri" w:hAnsi="Marianne" w:cs="Arial"/>
          <w:b/>
          <w:lang w:eastAsia="en-US"/>
        </w:rPr>
        <w:t>Correspondant permanent du suivi des relations avec le ministère</w:t>
      </w:r>
      <w:r>
        <w:rPr>
          <w:rFonts w:ascii="Calibri" w:eastAsia="Calibri" w:hAnsi="Calibri" w:cs="Calibri"/>
          <w:b/>
          <w:lang w:eastAsia="en-US"/>
        </w:rPr>
        <w:t> </w:t>
      </w:r>
      <w:r>
        <w:rPr>
          <w:rFonts w:ascii="Marianne" w:eastAsia="Calibri" w:hAnsi="Marianne" w:cs="Arial"/>
          <w:b/>
          <w:lang w:eastAsia="en-US"/>
        </w:rPr>
        <w:t>:</w:t>
      </w:r>
    </w:p>
    <w:p>
      <w:pPr>
        <w:tabs>
          <w:tab w:val="left" w:leader="dot" w:pos="9072"/>
        </w:tabs>
        <w:ind w:left="709"/>
        <w:rPr>
          <w:rFonts w:ascii="Marianne" w:hAnsi="Marianne" w:cs="Arial"/>
        </w:rPr>
      </w:pPr>
      <w:r>
        <w:rPr>
          <w:rFonts w:ascii="Marianne" w:eastAsia="Calibri" w:hAnsi="Marianne" w:cs="Arial"/>
        </w:rPr>
        <w:t>Nom</w:t>
      </w:r>
      <w:r>
        <w:rPr>
          <w:rFonts w:ascii="Calibri" w:eastAsia="Calibri" w:hAnsi="Calibri" w:cs="Calibri"/>
        </w:rPr>
        <w:t> </w:t>
      </w:r>
      <w:r>
        <w:rPr>
          <w:rFonts w:ascii="Marianne" w:eastAsia="Calibri"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Fonction</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Tel.</w:t>
      </w:r>
      <w:r>
        <w:rPr>
          <w:rFonts w:ascii="Calibri" w:eastAsia="Calibri" w:hAnsi="Calibri" w:cs="Calibri"/>
        </w:rPr>
        <w:t> </w:t>
      </w:r>
      <w:r>
        <w:rPr>
          <w:rFonts w:ascii="Marianne" w:eastAsia="Calibri"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Mobile</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r>
        <w:rPr>
          <w:rFonts w:ascii="Marianne" w:eastAsia="Calibri" w:hAnsi="Marianne" w:cs="Arial"/>
        </w:rPr>
        <w:t>E-mail</w:t>
      </w:r>
      <w:r>
        <w:rPr>
          <w:rFonts w:ascii="Calibri" w:eastAsia="Calibri" w:hAnsi="Calibri" w:cs="Calibri"/>
        </w:rPr>
        <w:t> </w:t>
      </w:r>
      <w:r>
        <w:rPr>
          <w:rFonts w:ascii="Marianne" w:eastAsia="Calibri" w:hAnsi="Marianne" w:cs="Arial"/>
        </w:rPr>
        <w:t>:</w:t>
      </w:r>
      <w:r>
        <w:rPr>
          <w:rFonts w:ascii="Marianne" w:hAnsi="Marianne" w:cs="Arial"/>
        </w:rPr>
        <w:t xml:space="preserve"> </w:t>
      </w:r>
      <w:r>
        <w:rPr>
          <w:rFonts w:ascii="Marianne" w:hAnsi="Marianne" w:cs="Arial"/>
        </w:rPr>
        <w:tab/>
      </w:r>
    </w:p>
    <w:p>
      <w:pPr>
        <w:tabs>
          <w:tab w:val="left" w:leader="dot" w:pos="9072"/>
        </w:tabs>
        <w:ind w:left="709"/>
        <w:rPr>
          <w:rFonts w:ascii="Marianne" w:hAnsi="Marianne" w:cs="Arial"/>
        </w:rPr>
      </w:pPr>
    </w:p>
    <w:p>
      <w:pPr>
        <w:tabs>
          <w:tab w:val="left" w:leader="dot" w:pos="9072"/>
        </w:tabs>
        <w:ind w:left="709"/>
        <w:rPr>
          <w:rFonts w:ascii="Marianne" w:hAnsi="Marianne" w:cs="Arial"/>
        </w:rPr>
      </w:pPr>
    </w:p>
    <w:p>
      <w:pPr>
        <w:numPr>
          <w:ilvl w:val="0"/>
          <w:numId w:val="2"/>
        </w:numPr>
        <w:spacing w:before="120" w:after="120" w:line="276" w:lineRule="auto"/>
        <w:contextualSpacing/>
        <w:jc w:val="both"/>
        <w:rPr>
          <w:rFonts w:ascii="Marianne" w:eastAsia="Calibri" w:hAnsi="Marianne" w:cs="Arial"/>
          <w:lang w:eastAsia="en-US"/>
        </w:rPr>
      </w:pPr>
      <w:r>
        <w:rPr>
          <w:rFonts w:ascii="Marianne" w:eastAsia="Calibri" w:hAnsi="Marianne" w:cs="Arial"/>
          <w:b/>
          <w:lang w:eastAsia="en-US"/>
        </w:rPr>
        <w:t>PME</w:t>
      </w:r>
      <w:r>
        <w:rPr>
          <w:rFonts w:ascii="Calibri" w:eastAsia="Calibri" w:hAnsi="Calibri" w:cs="Calibri"/>
          <w:lang w:eastAsia="en-US"/>
        </w:rPr>
        <w:t> </w:t>
      </w:r>
      <w:r>
        <w:rPr>
          <w:rFonts w:ascii="Marianne" w:eastAsia="Calibri" w:hAnsi="Marianne" w:cs="Arial"/>
          <w:lang w:eastAsia="en-US"/>
        </w:rPr>
        <w:t xml:space="preserve">: </w:t>
      </w:r>
      <w:r>
        <w:rPr>
          <w:rFonts w:ascii="Marianne" w:eastAsia="Calibri" w:hAnsi="Marianne" w:cs="Arial"/>
          <w:lang w:eastAsia="en-US"/>
        </w:rPr>
        <w:tab/>
        <w:t>OUI</w:t>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fldChar w:fldCharType="begin">
          <w:ffData>
            <w:name w:val=""/>
            <w:enabled/>
            <w:calcOnExit w:val="0"/>
            <w:checkBox>
              <w:size w:val="20"/>
              <w:default w:val="0"/>
            </w:checkBox>
          </w:ffData>
        </w:fldChar>
      </w:r>
      <w:r>
        <w:rPr>
          <w:rFonts w:ascii="Marianne" w:eastAsia="Calibri" w:hAnsi="Marianne" w:cs="Arial"/>
          <w:lang w:eastAsia="en-US"/>
        </w:rPr>
        <w:instrText xml:space="preserve"> FORMCHECKBOX </w:instrText>
      </w:r>
      <w:r>
        <w:rPr>
          <w:rFonts w:ascii="Marianne" w:eastAsia="Calibri" w:hAnsi="Marianne" w:cs="Arial"/>
          <w:lang w:eastAsia="en-US"/>
        </w:rPr>
      </w:r>
      <w:r>
        <w:rPr>
          <w:rFonts w:ascii="Marianne" w:eastAsia="Calibri" w:hAnsi="Marianne" w:cs="Arial"/>
          <w:lang w:eastAsia="en-US"/>
        </w:rPr>
        <w:fldChar w:fldCharType="separate"/>
      </w:r>
      <w:r>
        <w:rPr>
          <w:rFonts w:ascii="Marianne" w:eastAsia="Calibri" w:hAnsi="Marianne" w:cs="Arial"/>
          <w:lang w:eastAsia="en-US"/>
        </w:rPr>
        <w:fldChar w:fldCharType="end"/>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tab/>
      </w:r>
      <w:r>
        <w:rPr>
          <w:rFonts w:ascii="Marianne" w:eastAsia="Calibri" w:hAnsi="Marianne" w:cs="Arial"/>
          <w:lang w:eastAsia="en-US"/>
        </w:rPr>
        <w:tab/>
        <w:t xml:space="preserve">NON </w:t>
      </w:r>
      <w:r>
        <w:rPr>
          <w:rFonts w:ascii="Marianne" w:eastAsia="Calibri" w:hAnsi="Marianne" w:cs="Arial"/>
          <w:lang w:eastAsia="en-US"/>
        </w:rPr>
        <w:tab/>
      </w:r>
      <w:r>
        <w:rPr>
          <w:rFonts w:ascii="Marianne" w:eastAsia="Calibri" w:hAnsi="Marianne" w:cs="Arial"/>
          <w:lang w:eastAsia="en-US"/>
        </w:rPr>
        <w:fldChar w:fldCharType="begin">
          <w:ffData>
            <w:name w:val=""/>
            <w:enabled/>
            <w:calcOnExit w:val="0"/>
            <w:checkBox>
              <w:size w:val="20"/>
              <w:default w:val="0"/>
            </w:checkBox>
          </w:ffData>
        </w:fldChar>
      </w:r>
      <w:r>
        <w:rPr>
          <w:rFonts w:ascii="Marianne" w:eastAsia="Calibri" w:hAnsi="Marianne" w:cs="Arial"/>
          <w:lang w:eastAsia="en-US"/>
        </w:rPr>
        <w:instrText xml:space="preserve"> FORMCHECKBOX </w:instrText>
      </w:r>
      <w:r>
        <w:rPr>
          <w:rFonts w:ascii="Marianne" w:eastAsia="Calibri" w:hAnsi="Marianne" w:cs="Arial"/>
          <w:lang w:eastAsia="en-US"/>
        </w:rPr>
      </w:r>
      <w:r>
        <w:rPr>
          <w:rFonts w:ascii="Marianne" w:eastAsia="Calibri" w:hAnsi="Marianne" w:cs="Arial"/>
          <w:lang w:eastAsia="en-US"/>
        </w:rPr>
        <w:fldChar w:fldCharType="separate"/>
      </w:r>
      <w:r>
        <w:rPr>
          <w:rFonts w:ascii="Marianne" w:eastAsia="Calibri" w:hAnsi="Marianne" w:cs="Arial"/>
          <w:lang w:eastAsia="en-US"/>
        </w:rPr>
        <w:fldChar w:fldCharType="end"/>
      </w:r>
    </w:p>
    <w:p>
      <w:pPr>
        <w:jc w:val="both"/>
        <w:rPr>
          <w:rFonts w:ascii="Marianne" w:hAnsi="Marianne" w:cs="Arial"/>
          <w:b/>
          <w:highlight w:val="yellow"/>
        </w:rPr>
      </w:pPr>
    </w:p>
    <w:p>
      <w:pPr>
        <w:jc w:val="both"/>
        <w:rPr>
          <w:rFonts w:ascii="Marianne" w:hAnsi="Marianne" w:cs="Arial"/>
          <w:b/>
          <w:highlight w:val="yellow"/>
        </w:rPr>
      </w:pPr>
      <w:r>
        <w:rPr>
          <w:rFonts w:ascii="Marianne" w:hAnsi="Marianne" w:cs="Arial"/>
          <w:b/>
          <w:highlight w:val="yellow"/>
        </w:rPr>
        <w:br w:type="page"/>
      </w: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after="240"/>
              <w:jc w:val="center"/>
              <w:rPr>
                <w:rFonts w:ascii="Marianne" w:hAnsi="Marianne" w:cs="Arial"/>
                <w:b/>
                <w:bCs/>
                <w:sz w:val="28"/>
                <w:szCs w:val="28"/>
              </w:rPr>
            </w:pPr>
            <w:r>
              <w:rPr>
                <w:rFonts w:ascii="Marianne" w:hAnsi="Marianne" w:cs="Arial"/>
                <w:b/>
                <w:bCs/>
                <w:sz w:val="28"/>
                <w:szCs w:val="28"/>
              </w:rPr>
              <w:lastRenderedPageBreak/>
              <w:t>PRINCIPE DU CADRE ET ELEMENTS DU MEMOIRE TECHNIQUE</w:t>
            </w:r>
          </w:p>
        </w:tc>
      </w:tr>
    </w:tbl>
    <w:p>
      <w:pPr>
        <w:jc w:val="both"/>
        <w:rPr>
          <w:rFonts w:ascii="Marianne" w:hAnsi="Marianne" w:cs="Arial"/>
        </w:rPr>
      </w:pPr>
    </w:p>
    <w:p>
      <w:pPr>
        <w:pStyle w:val="Corpsdetexte"/>
        <w:spacing w:before="120" w:after="120"/>
        <w:jc w:val="both"/>
        <w:rPr>
          <w:rFonts w:ascii="Marianne" w:hAnsi="Marianne"/>
          <w:b w:val="0"/>
          <w:caps w:val="0"/>
          <w:sz w:val="24"/>
        </w:rPr>
      </w:pPr>
      <w:r>
        <w:rPr>
          <w:rFonts w:ascii="Marianne" w:hAnsi="Marianne"/>
          <w:b w:val="0"/>
          <w:caps w:val="0"/>
          <w:sz w:val="24"/>
        </w:rPr>
        <w:t xml:space="preserve">Le candidat devra remettre un mémoire technique des dispositions qu’il se propose d'adopter pour l'exécution des prestations et </w:t>
      </w:r>
      <w:r>
        <w:rPr>
          <w:rFonts w:ascii="Marianne" w:hAnsi="Marianne"/>
          <w:caps w:val="0"/>
          <w:sz w:val="24"/>
        </w:rPr>
        <w:t>comprenant obligatoirement les éléments ci-après énoncés</w:t>
      </w:r>
      <w:r>
        <w:rPr>
          <w:rFonts w:ascii="Marianne" w:hAnsi="Marianne"/>
          <w:b w:val="0"/>
          <w:caps w:val="0"/>
          <w:sz w:val="24"/>
        </w:rPr>
        <w:t xml:space="preserve">. </w:t>
      </w:r>
    </w:p>
    <w:p>
      <w:pPr>
        <w:pStyle w:val="Corpsdetexte"/>
        <w:spacing w:before="120" w:after="120"/>
        <w:jc w:val="both"/>
        <w:rPr>
          <w:rFonts w:ascii="Marianne" w:hAnsi="Marianne"/>
          <w:b w:val="0"/>
          <w:caps w:val="0"/>
          <w:sz w:val="24"/>
        </w:rPr>
      </w:pPr>
    </w:p>
    <w:p>
      <w:pPr>
        <w:pStyle w:val="Corpsdetexte"/>
        <w:spacing w:before="120" w:after="120"/>
        <w:jc w:val="both"/>
        <w:rPr>
          <w:rFonts w:ascii="Marianne" w:hAnsi="Marianne"/>
          <w:b w:val="0"/>
          <w:caps w:val="0"/>
          <w:sz w:val="24"/>
        </w:rPr>
      </w:pPr>
      <w:r>
        <w:rPr>
          <w:rFonts w:ascii="Marianne" w:hAnsi="Marianne"/>
          <w:b w:val="0"/>
          <w:caps w:val="0"/>
          <w:sz w:val="24"/>
        </w:rPr>
        <w:t>Ce cadre est exhaustif</w:t>
      </w:r>
      <w:r>
        <w:rPr>
          <w:rFonts w:ascii="Calibri" w:hAnsi="Calibri" w:cs="Calibri"/>
          <w:b w:val="0"/>
          <w:caps w:val="0"/>
          <w:sz w:val="24"/>
        </w:rPr>
        <w:t> </w:t>
      </w:r>
      <w:r>
        <w:rPr>
          <w:rFonts w:ascii="Marianne" w:hAnsi="Marianne"/>
          <w:b w:val="0"/>
          <w:caps w:val="0"/>
          <w:sz w:val="24"/>
        </w:rPr>
        <w:t xml:space="preserve">: toutes les rubriques doivent </w:t>
      </w:r>
      <w:r>
        <w:rPr>
          <w:rFonts w:ascii="Marianne" w:hAnsi="Marianne" w:cs="Marianne"/>
          <w:b w:val="0"/>
          <w:caps w:val="0"/>
          <w:sz w:val="24"/>
        </w:rPr>
        <w:t>ê</w:t>
      </w:r>
      <w:r>
        <w:rPr>
          <w:rFonts w:ascii="Marianne" w:hAnsi="Marianne"/>
          <w:b w:val="0"/>
          <w:caps w:val="0"/>
          <w:sz w:val="24"/>
        </w:rPr>
        <w:t>tre renseign</w:t>
      </w:r>
      <w:r>
        <w:rPr>
          <w:rFonts w:ascii="Marianne" w:hAnsi="Marianne" w:cs="Marianne"/>
          <w:b w:val="0"/>
          <w:caps w:val="0"/>
          <w:sz w:val="24"/>
        </w:rPr>
        <w:t>é</w:t>
      </w:r>
      <w:r>
        <w:rPr>
          <w:rFonts w:ascii="Marianne" w:hAnsi="Marianne"/>
          <w:b w:val="0"/>
          <w:caps w:val="0"/>
          <w:sz w:val="24"/>
        </w:rPr>
        <w:t>es par le candidat qui n’a pas à produire d’autres informations que celles étant expressément sollicitées dans le présent cadre du mémoire. Il servira au jugement des offres.</w:t>
      </w:r>
    </w:p>
    <w:p>
      <w:pPr>
        <w:pStyle w:val="Corpsdetexte"/>
        <w:spacing w:before="120" w:after="120"/>
        <w:jc w:val="both"/>
        <w:rPr>
          <w:rFonts w:ascii="Marianne" w:hAnsi="Marianne"/>
          <w:b w:val="0"/>
          <w:caps w:val="0"/>
          <w:sz w:val="24"/>
        </w:rPr>
      </w:pPr>
    </w:p>
    <w:p>
      <w:pPr>
        <w:pStyle w:val="Corpsdetexte"/>
        <w:spacing w:before="120" w:after="120"/>
        <w:jc w:val="left"/>
        <w:rPr>
          <w:rFonts w:ascii="Marianne" w:hAnsi="Marianne"/>
          <w:b w:val="0"/>
          <w:caps w:val="0"/>
          <w:sz w:val="24"/>
          <w:u w:val="single"/>
        </w:rPr>
      </w:pPr>
      <w:r>
        <w:rPr>
          <w:rFonts w:ascii="Marianne" w:hAnsi="Marianne"/>
          <w:b w:val="0"/>
          <w:caps w:val="0"/>
          <w:sz w:val="24"/>
          <w:u w:val="single"/>
        </w:rPr>
        <w:t>Le mémoire devra être spécifique à ce projet et présenté de façon à bien faire apparaître chacun des points suivants et dans l’ordre dans lequel ils sont mentionnés.</w:t>
      </w:r>
    </w:p>
    <w:p>
      <w:pPr>
        <w:rPr>
          <w:rFonts w:ascii="Marianne" w:hAnsi="Marianne" w:cs="Arial"/>
          <w:bCs/>
          <w:u w:val="single"/>
        </w:rPr>
      </w:pPr>
      <w:r>
        <w:rPr>
          <w:rFonts w:ascii="Marianne" w:hAnsi="Marianne"/>
          <w:b/>
          <w:caps/>
          <w:u w:val="single"/>
        </w:rPr>
        <w:br w:type="page"/>
      </w:r>
      <w:bookmarkStart w:id="0" w:name="_Hlk150778260"/>
    </w:p>
    <w:p>
      <w:pPr>
        <w:spacing w:before="113"/>
        <w:jc w:val="center"/>
        <w:rPr>
          <w:rFonts w:ascii="Marianne" w:hAnsi="Marianne" w:cs="Arial"/>
          <w:b/>
          <w:sz w:val="22"/>
          <w:szCs w:val="22"/>
          <w:u w:val="single"/>
        </w:rPr>
      </w:pP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113" w:after="240"/>
              <w:jc w:val="center"/>
              <w:rPr>
                <w:rFonts w:ascii="Marianne" w:hAnsi="Marianne" w:cs="Arial"/>
                <w:b/>
                <w:sz w:val="28"/>
                <w:szCs w:val="28"/>
              </w:rPr>
            </w:pPr>
            <w:r>
              <w:rPr>
                <w:rFonts w:ascii="Marianne" w:hAnsi="Marianne" w:cs="Arial"/>
                <w:b/>
                <w:sz w:val="28"/>
                <w:szCs w:val="28"/>
              </w:rPr>
              <w:t>METHODES DE NOTATION</w:t>
            </w:r>
          </w:p>
        </w:tc>
      </w:tr>
    </w:tbl>
    <w:p>
      <w:pPr>
        <w:shd w:val="clear" w:color="auto" w:fill="DEEAF6" w:themeFill="accent1" w:themeFillTint="33"/>
        <w:spacing w:before="113" w:line="276" w:lineRule="auto"/>
        <w:rPr>
          <w:rFonts w:ascii="Marianne" w:hAnsi="Marianne" w:cs="Arial"/>
          <w:b/>
          <w:color w:val="002060"/>
          <w:sz w:val="22"/>
          <w:szCs w:val="22"/>
        </w:rPr>
      </w:pPr>
      <w:r>
        <w:rPr>
          <w:rFonts w:ascii="Marianne" w:hAnsi="Marianne" w:cs="Arial"/>
          <w:b/>
          <w:color w:val="002060"/>
          <w:sz w:val="22"/>
          <w:szCs w:val="22"/>
        </w:rPr>
        <w:t>Méthode de notation du critère n°1 – Prix</w:t>
      </w:r>
    </w:p>
    <w:p>
      <w:pPr>
        <w:spacing w:before="113"/>
        <w:jc w:val="center"/>
        <w:rPr>
          <w:rFonts w:ascii="Marianne" w:hAnsi="Marianne" w:cs="Arial"/>
          <w:b/>
          <w:sz w:val="22"/>
          <w:szCs w:val="22"/>
          <w:u w:val="single"/>
        </w:rPr>
      </w:pPr>
    </w:p>
    <w:p>
      <w:pPr>
        <w:spacing w:before="113"/>
        <w:jc w:val="both"/>
        <w:rPr>
          <w:rFonts w:ascii="Marianne" w:hAnsi="Marianne" w:cs="Arial"/>
          <w:bCs/>
          <w:sz w:val="22"/>
          <w:szCs w:val="22"/>
        </w:rPr>
      </w:pPr>
      <w:r>
        <w:rPr>
          <w:rFonts w:ascii="Marianne" w:hAnsi="Marianne" w:cs="Arial"/>
          <w:bCs/>
          <w:sz w:val="22"/>
          <w:szCs w:val="22"/>
        </w:rPr>
        <w:t>Note = (prix le plus bas/prix de l'offre examinée) x 10</w:t>
      </w:r>
    </w:p>
    <w:p>
      <w:pPr>
        <w:spacing w:before="113"/>
        <w:jc w:val="both"/>
        <w:rPr>
          <w:rFonts w:ascii="Marianne" w:hAnsi="Marianne" w:cs="Arial"/>
          <w:bCs/>
          <w:sz w:val="22"/>
          <w:szCs w:val="22"/>
        </w:rPr>
      </w:pPr>
      <w:r>
        <w:rPr>
          <w:rFonts w:ascii="Marianne" w:hAnsi="Marianne" w:cs="Arial"/>
          <w:bCs/>
          <w:sz w:val="22"/>
          <w:szCs w:val="22"/>
        </w:rPr>
        <w:t>Le coût des prestations commandées est calculé à partir d’une simulation (non communiquée aux candidats) sur la base des prix unitaires TTC issus de l’annexe financière remise par le candidat.</w:t>
      </w:r>
    </w:p>
    <w:p>
      <w:pPr>
        <w:pStyle w:val="Standard"/>
        <w:shd w:val="clear" w:color="auto" w:fill="DEEAF6" w:themeFill="accent1" w:themeFillTint="33"/>
        <w:spacing w:before="12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Méthode de notation du critère n°2 – Valeur technique et critère n°3 considérations environnementales</w:t>
      </w:r>
    </w:p>
    <w:p>
      <w:pPr>
        <w:pStyle w:val="Standard"/>
        <w:spacing w:before="120"/>
        <w:jc w:val="center"/>
        <w:rPr>
          <w:rFonts w:ascii="Marianne" w:eastAsia="Times New Roman" w:hAnsi="Marianne" w:cs="Arial"/>
          <w:b/>
          <w:kern w:val="0"/>
          <w:sz w:val="22"/>
          <w:szCs w:val="22"/>
          <w:u w:val="single"/>
          <w:lang w:eastAsia="fr-FR" w:bidi="ar-SA"/>
        </w:rPr>
      </w:pPr>
    </w:p>
    <w:p>
      <w:pPr>
        <w:pStyle w:val="Paragraphedeliste"/>
        <w:ind w:left="0"/>
        <w:rPr>
          <w:rFonts w:ascii="Marianne" w:hAnsi="Marianne" w:cs="Arial"/>
          <w:bCs/>
          <w:sz w:val="22"/>
          <w:szCs w:val="22"/>
        </w:rPr>
      </w:pPr>
      <w:bookmarkStart w:id="1" w:name="_Hlk153201275"/>
      <w:r>
        <w:rPr>
          <w:rFonts w:ascii="Marianne" w:hAnsi="Marianne" w:cs="Arial"/>
          <w:bCs/>
          <w:sz w:val="22"/>
          <w:szCs w:val="22"/>
        </w:rPr>
        <w:t>Chaque élément d’appréciation est noté sur 10 puis pondéré à hauteur des pourcentages indiqués dans le présent document.</w:t>
      </w:r>
    </w:p>
    <w:p>
      <w:pPr>
        <w:pStyle w:val="Paragraphedeliste"/>
        <w:ind w:left="0"/>
        <w:rPr>
          <w:rFonts w:ascii="Marianne" w:hAnsi="Marianne" w:cs="Arial"/>
          <w:bCs/>
          <w:sz w:val="22"/>
          <w:szCs w:val="22"/>
        </w:rPr>
      </w:pPr>
      <w:r>
        <w:rPr>
          <w:rFonts w:ascii="Marianne" w:hAnsi="Marianne" w:cs="Arial"/>
          <w:bCs/>
          <w:sz w:val="22"/>
          <w:szCs w:val="22"/>
        </w:rPr>
        <w:t>Les notes sont ensuite additionnées pour obtenir la note du sous-critère sur 10.</w:t>
      </w:r>
    </w:p>
    <w:p>
      <w:pPr>
        <w:pStyle w:val="Paragraphedeliste"/>
        <w:ind w:left="0"/>
        <w:rPr>
          <w:rFonts w:ascii="Marianne" w:hAnsi="Marianne" w:cs="Arial"/>
          <w:bCs/>
          <w:sz w:val="22"/>
          <w:szCs w:val="22"/>
        </w:rPr>
      </w:pPr>
    </w:p>
    <w:p>
      <w:pPr>
        <w:pStyle w:val="Paragraphedeliste"/>
        <w:ind w:left="0"/>
        <w:rPr>
          <w:rFonts w:ascii="Marianne" w:hAnsi="Marianne" w:cs="Arial"/>
          <w:bCs/>
          <w:sz w:val="22"/>
          <w:szCs w:val="22"/>
        </w:rPr>
      </w:pPr>
      <w:r>
        <w:rPr>
          <w:rFonts w:ascii="Marianne" w:hAnsi="Marianne" w:cs="Arial"/>
          <w:bCs/>
          <w:sz w:val="22"/>
          <w:szCs w:val="22"/>
        </w:rPr>
        <w:t>La note de chaque sous-critère est pondérée à hauteur des pourcentages indiqués dans le mémoire technique. Elles sont additionnées afin d'obtenir une note globale sur 10 pour le critère technique.</w:t>
      </w:r>
    </w:p>
    <w:p>
      <w:pPr>
        <w:pStyle w:val="Paragraphedeliste"/>
        <w:ind w:left="0"/>
        <w:rPr>
          <w:rFonts w:ascii="Marianne" w:hAnsi="Marianne" w:cs="Arial"/>
          <w:bCs/>
          <w:sz w:val="22"/>
          <w:szCs w:val="22"/>
        </w:rPr>
      </w:pPr>
    </w:p>
    <w:p>
      <w:pPr>
        <w:pStyle w:val="Paragraphedeliste"/>
        <w:ind w:left="0"/>
        <w:rPr>
          <w:rFonts w:ascii="Marianne" w:hAnsi="Marianne" w:cs="Arial"/>
          <w:bCs/>
          <w:sz w:val="22"/>
          <w:szCs w:val="22"/>
        </w:rPr>
      </w:pPr>
      <w:r>
        <w:rPr>
          <w:rFonts w:ascii="Marianne" w:hAnsi="Marianne" w:cs="Arial"/>
          <w:bCs/>
          <w:sz w:val="22"/>
          <w:szCs w:val="22"/>
        </w:rPr>
        <w:t xml:space="preserve">La note globale est ensuite soumise à la technique de péréquation selon la formule suivante : </w:t>
      </w:r>
    </w:p>
    <w:p>
      <w:pPr>
        <w:pStyle w:val="Paragraphedeliste"/>
        <w:rPr>
          <w:rFonts w:ascii="Marianne" w:hAnsi="Marianne" w:cs="Arial"/>
          <w:bCs/>
          <w:sz w:val="22"/>
          <w:szCs w:val="22"/>
        </w:rPr>
      </w:pPr>
    </w:p>
    <w:p>
      <w:pPr>
        <w:pStyle w:val="Paragraphedeliste"/>
        <w:jc w:val="center"/>
        <w:rPr>
          <w:rFonts w:ascii="Marianne" w:hAnsi="Marianne" w:cs="Arial"/>
          <w:b/>
          <w:i/>
          <w:iCs/>
          <w:color w:val="002060"/>
          <w:sz w:val="22"/>
          <w:szCs w:val="22"/>
        </w:rPr>
      </w:pPr>
      <w:r>
        <w:rPr>
          <w:rFonts w:ascii="Marianne" w:hAnsi="Marianne" w:cs="Arial"/>
          <w:b/>
          <w:i/>
          <w:iCs/>
          <w:color w:val="002060"/>
          <w:sz w:val="22"/>
          <w:szCs w:val="22"/>
        </w:rPr>
        <w:t>Note = 10 x (Note du candidat / Note maximale attribuée)</w:t>
      </w:r>
    </w:p>
    <w:p>
      <w:pPr>
        <w:pStyle w:val="Paragraphedeliste"/>
        <w:rPr>
          <w:rFonts w:ascii="Marianne" w:hAnsi="Marianne" w:cs="Arial"/>
          <w:bCs/>
          <w:i/>
          <w:iCs/>
          <w:sz w:val="22"/>
          <w:szCs w:val="22"/>
        </w:rPr>
      </w:pPr>
    </w:p>
    <w:p>
      <w:pPr>
        <w:shd w:val="clear" w:color="auto" w:fill="FFFFFF"/>
        <w:spacing w:after="120"/>
        <w:jc w:val="both"/>
        <w:rPr>
          <w:rFonts w:ascii="Marianne" w:hAnsi="Marianne" w:cs="Arial"/>
          <w:bCs/>
          <w:sz w:val="22"/>
          <w:szCs w:val="22"/>
        </w:rPr>
      </w:pPr>
      <w:r>
        <w:rPr>
          <w:rFonts w:ascii="Marianne" w:hAnsi="Marianne" w:cs="Arial"/>
          <w:bCs/>
          <w:sz w:val="22"/>
          <w:szCs w:val="22"/>
        </w:rPr>
        <w:t>La note attribuée se voit ensuite appliquer la pondération affectée au critère valeur technique</w:t>
      </w:r>
    </w:p>
    <w:bookmarkEnd w:id="1"/>
    <w:p>
      <w:pPr>
        <w:pStyle w:val="Standard"/>
        <w:spacing w:before="120"/>
        <w:jc w:val="both"/>
        <w:rPr>
          <w:rFonts w:ascii="Marianne" w:eastAsia="Times New Roman" w:hAnsi="Marianne" w:cs="Arial"/>
          <w:bCs/>
          <w:kern w:val="0"/>
          <w:sz w:val="22"/>
          <w:szCs w:val="22"/>
          <w:u w:val="single"/>
          <w:lang w:eastAsia="fr-FR" w:bidi="ar-SA"/>
        </w:rPr>
      </w:pPr>
    </w:p>
    <w:p>
      <w:pPr>
        <w:pStyle w:val="Standard"/>
        <w:shd w:val="clear" w:color="auto" w:fill="DEEAF6" w:themeFill="accent1" w:themeFillTint="33"/>
        <w:spacing w:before="12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Notation finale</w:t>
      </w:r>
    </w:p>
    <w:p>
      <w:pPr>
        <w:pStyle w:val="Standard"/>
        <w:spacing w:before="120"/>
        <w:jc w:val="both"/>
        <w:rPr>
          <w:rFonts w:ascii="Marianne" w:eastAsia="Times New Roman" w:hAnsi="Marianne" w:cs="Arial"/>
          <w:bCs/>
          <w:kern w:val="0"/>
          <w:sz w:val="22"/>
          <w:szCs w:val="22"/>
          <w:lang w:eastAsia="fr-FR" w:bidi="ar-SA"/>
        </w:rPr>
      </w:pPr>
      <w:r>
        <w:rPr>
          <w:rFonts w:ascii="Marianne" w:eastAsia="Times New Roman" w:hAnsi="Marianne" w:cs="Arial"/>
          <w:bCs/>
          <w:kern w:val="0"/>
          <w:sz w:val="22"/>
          <w:szCs w:val="22"/>
          <w:lang w:eastAsia="fr-FR" w:bidi="ar-SA"/>
        </w:rPr>
        <w:t>Les notes attribuées se voient ensuite appliquer la pondération affectée au critère correspondant. La somme des notes ainsi pondérées détermine la note finale du candidat sur 10.</w:t>
      </w:r>
    </w:p>
    <w:p>
      <w:pPr>
        <w:pStyle w:val="Standard"/>
        <w:spacing w:before="120"/>
        <w:jc w:val="both"/>
        <w:rPr>
          <w:rFonts w:ascii="Marianne" w:eastAsia="Times New Roman" w:hAnsi="Marianne" w:cs="Arial"/>
          <w:bCs/>
          <w:kern w:val="0"/>
          <w:sz w:val="22"/>
          <w:szCs w:val="22"/>
          <w:lang w:eastAsia="fr-FR" w:bidi="ar-SA"/>
        </w:rPr>
      </w:pPr>
    </w:p>
    <w:p>
      <w:pPr>
        <w:pStyle w:val="Standard"/>
        <w:shd w:val="clear" w:color="auto" w:fill="DEEAF6" w:themeFill="accent1" w:themeFillTint="33"/>
        <w:spacing w:before="120" w:after="240"/>
        <w:rPr>
          <w:rFonts w:ascii="Marianne" w:eastAsia="Times New Roman" w:hAnsi="Marianne" w:cs="Arial"/>
          <w:b/>
          <w:color w:val="002060"/>
          <w:kern w:val="0"/>
          <w:sz w:val="22"/>
          <w:szCs w:val="22"/>
          <w:lang w:eastAsia="fr-FR" w:bidi="ar-SA"/>
        </w:rPr>
      </w:pPr>
      <w:r>
        <w:rPr>
          <w:rFonts w:ascii="Marianne" w:eastAsia="Times New Roman" w:hAnsi="Marianne" w:cs="Arial"/>
          <w:b/>
          <w:color w:val="002060"/>
          <w:kern w:val="0"/>
          <w:sz w:val="22"/>
          <w:szCs w:val="22"/>
          <w:lang w:eastAsia="fr-FR" w:bidi="ar-SA"/>
        </w:rPr>
        <w:t>En cas d’égalité </w:t>
      </w:r>
    </w:p>
    <w:p>
      <w:pPr>
        <w:rPr>
          <w:rFonts w:ascii="Marianne" w:hAnsi="Marianne" w:cs="Arial"/>
          <w:caps/>
          <w:sz w:val="22"/>
          <w:szCs w:val="22"/>
          <w:highlight w:val="yellow"/>
        </w:rPr>
      </w:pPr>
      <w:r>
        <w:rPr>
          <w:rFonts w:ascii="Marianne" w:hAnsi="Marianne" w:cs="Arial"/>
          <w:bCs/>
          <w:sz w:val="22"/>
          <w:szCs w:val="22"/>
        </w:rPr>
        <w:t>Les candidats seront départagés sur la note obtenue au critère 2 « valeur technique ». En cas de nouvelle égalité, les candidats seront départagés sur la note obtenue au sous-critère 1 du critère 2 « </w:t>
      </w:r>
      <w:r>
        <w:rPr>
          <w:rFonts w:ascii="Marianne" w:hAnsi="Marianne" w:cs="Arial"/>
          <w:bCs/>
        </w:rPr>
        <w:t>Qualité pédagogique - Précision des déroulés pédagogiques incluant les méthodes et outils proposés</w:t>
      </w:r>
      <w:r>
        <w:rPr>
          <w:rFonts w:ascii="Marianne" w:hAnsi="Marianne" w:cs="Arial"/>
          <w:bCs/>
          <w:sz w:val="22"/>
          <w:szCs w:val="22"/>
        </w:rPr>
        <w:t xml:space="preserve"> ».</w:t>
      </w:r>
      <w:bookmarkEnd w:id="0"/>
      <w:r>
        <w:rPr>
          <w:rFonts w:ascii="Marianne" w:hAnsi="Marianne" w:cs="Arial"/>
          <w:caps/>
          <w:sz w:val="22"/>
          <w:szCs w:val="22"/>
          <w:highlight w:val="yellow"/>
        </w:rPr>
        <w:br w:type="page"/>
      </w:r>
    </w:p>
    <w:tbl>
      <w:tblPr>
        <w:tblStyle w:val="Grilledutableau"/>
        <w:tblW w:w="0" w:type="auto"/>
        <w:tblLook w:val="04A0" w:firstRow="1" w:lastRow="0" w:firstColumn="1" w:lastColumn="0" w:noHBand="0" w:noVBand="1"/>
      </w:tblPr>
      <w:tblGrid>
        <w:gridCol w:w="9344"/>
      </w:tblGrid>
      <w:tr>
        <w:tc>
          <w:tcPr>
            <w:tcW w:w="9344" w:type="dxa"/>
            <w:tcBorders>
              <w:top w:val="single" w:sz="4" w:space="0" w:color="00B050"/>
              <w:left w:val="single" w:sz="4" w:space="0" w:color="00B050"/>
              <w:bottom w:val="single" w:sz="4" w:space="0" w:color="00B050"/>
              <w:right w:val="single" w:sz="4" w:space="0" w:color="00B050"/>
            </w:tcBorders>
            <w:shd w:val="clear" w:color="auto" w:fill="002060"/>
          </w:tcPr>
          <w:p>
            <w:pPr>
              <w:spacing w:before="57"/>
              <w:jc w:val="center"/>
              <w:textAlignment w:val="center"/>
              <w:rPr>
                <w:rFonts w:ascii="Marianne" w:eastAsia="Andale Sans UI" w:hAnsi="Marianne" w:cs="Arial"/>
                <w:b/>
                <w:bCs/>
                <w:color w:val="FFFFFF" w:themeColor="background1"/>
                <w:kern w:val="2"/>
                <w:sz w:val="28"/>
                <w:szCs w:val="28"/>
                <w:lang w:eastAsia="ja-JP" w:bidi="fa-IR"/>
              </w:rPr>
            </w:pPr>
            <w:r>
              <w:rPr>
                <w:rFonts w:ascii="Marianne" w:eastAsia="Andale Sans UI" w:hAnsi="Marianne" w:cs="Arial"/>
                <w:b/>
                <w:bCs/>
                <w:color w:val="FFFFFF" w:themeColor="background1"/>
                <w:kern w:val="2"/>
                <w:sz w:val="28"/>
                <w:szCs w:val="28"/>
                <w:lang w:eastAsia="ja-JP" w:bidi="fa-IR"/>
              </w:rPr>
              <w:lastRenderedPageBreak/>
              <w:t>Critère n°1 – Le prix</w:t>
            </w:r>
          </w:p>
          <w:p>
            <w:pPr>
              <w:spacing w:before="57" w:after="240"/>
              <w:jc w:val="center"/>
              <w:textAlignment w:val="center"/>
              <w:rPr>
                <w:rFonts w:ascii="Marianne" w:eastAsia="Andale Sans UI" w:hAnsi="Marianne" w:cs="Arial"/>
                <w:b/>
                <w:bCs/>
                <w:color w:val="FFFFFF" w:themeColor="background1"/>
                <w:kern w:val="2"/>
                <w:sz w:val="28"/>
                <w:szCs w:val="28"/>
                <w:lang w:eastAsia="ja-JP" w:bidi="fa-IR"/>
              </w:rPr>
            </w:pPr>
            <w:r>
              <w:rPr>
                <w:rFonts w:ascii="Marianne" w:eastAsia="Andale Sans UI" w:hAnsi="Marianne" w:cs="Arial"/>
                <w:b/>
                <w:bCs/>
                <w:color w:val="FF0000"/>
                <w:kern w:val="2"/>
                <w:sz w:val="28"/>
                <w:szCs w:val="28"/>
                <w:lang w:eastAsia="ja-JP" w:bidi="fa-IR"/>
              </w:rPr>
              <w:t>Critère pondéré à 50%</w:t>
            </w:r>
          </w:p>
        </w:tc>
      </w:tr>
    </w:tbl>
    <w:p>
      <w:pPr>
        <w:spacing w:before="57"/>
        <w:jc w:val="both"/>
        <w:textAlignment w:val="center"/>
        <w:rPr>
          <w:rFonts w:ascii="Marianne" w:eastAsia="Andale Sans UI" w:hAnsi="Marianne" w:cs="Arial"/>
          <w:kern w:val="2"/>
          <w:sz w:val="20"/>
          <w:szCs w:val="20"/>
          <w:lang w:eastAsia="ja-JP" w:bidi="fa-IR"/>
        </w:rPr>
      </w:pPr>
    </w:p>
    <w:p>
      <w:pPr>
        <w:spacing w:before="113"/>
        <w:jc w:val="both"/>
        <w:rPr>
          <w:rFonts w:ascii="Marianne" w:hAnsi="Marianne" w:cs="Arial"/>
          <w:bCs/>
        </w:rPr>
      </w:pPr>
      <w:bookmarkStart w:id="2" w:name="_Hlk150778285"/>
      <w:r>
        <w:rPr>
          <w:rFonts w:ascii="Marianne" w:hAnsi="Marianne" w:cs="Arial"/>
          <w:bCs/>
        </w:rPr>
        <w:t>L’annexe ne doit pas être reprise dans ce document.</w:t>
      </w:r>
    </w:p>
    <w:bookmarkEnd w:id="2"/>
    <w:p>
      <w:pPr>
        <w:rPr>
          <w:rFonts w:ascii="Marianne" w:hAnsi="Marianne" w:cs="Arial"/>
        </w:rPr>
      </w:pPr>
      <w:r>
        <w:rPr>
          <w:rFonts w:ascii="Marianne" w:hAnsi="Marianne" w:cs="Arial"/>
        </w:rPr>
        <w:br w:type="page"/>
      </w: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jc w:val="center"/>
              <w:rPr>
                <w:rFonts w:ascii="Marianne" w:hAnsi="Marianne" w:cs="Arial"/>
                <w:b/>
                <w:sz w:val="28"/>
                <w:szCs w:val="28"/>
              </w:rPr>
            </w:pPr>
            <w:r>
              <w:rPr>
                <w:rFonts w:ascii="Marianne" w:hAnsi="Marianne" w:cs="Arial"/>
                <w:b/>
                <w:sz w:val="28"/>
                <w:szCs w:val="28"/>
              </w:rPr>
              <w:lastRenderedPageBreak/>
              <w:t>Critère n°2 – Valeur technique</w:t>
            </w:r>
          </w:p>
          <w:p>
            <w:pPr>
              <w:spacing w:after="240"/>
              <w:jc w:val="center"/>
              <w:rPr>
                <w:rFonts w:ascii="Marianne" w:hAnsi="Marianne" w:cs="Arial"/>
                <w:b/>
                <w:color w:val="FF0000"/>
                <w:sz w:val="28"/>
                <w:szCs w:val="28"/>
              </w:rPr>
            </w:pPr>
            <w:r>
              <w:rPr>
                <w:rFonts w:ascii="Marianne" w:hAnsi="Marianne" w:cs="Arial"/>
                <w:b/>
                <w:color w:val="FF0000"/>
                <w:sz w:val="28"/>
                <w:szCs w:val="28"/>
              </w:rPr>
              <w:t>Critère pondéré à 40%</w:t>
            </w:r>
          </w:p>
        </w:tc>
      </w:tr>
    </w:tbl>
    <w:p>
      <w:pPr>
        <w:rPr>
          <w:rFonts w:ascii="Arial" w:hAnsi="Arial" w:cs="Arial"/>
          <w:bCs/>
        </w:rPr>
      </w:pPr>
    </w:p>
    <w:p>
      <w:pPr>
        <w:rPr>
          <w:rFonts w:ascii="Arial" w:hAnsi="Arial" w:cs="Arial"/>
          <w:bCs/>
        </w:rPr>
      </w:pPr>
    </w:p>
    <w:p>
      <w:pPr>
        <w:shd w:val="clear" w:color="auto" w:fill="DEEAF6" w:themeFill="accent1" w:themeFillTint="33"/>
        <w:rPr>
          <w:rFonts w:ascii="Marianne" w:hAnsi="Marianne" w:cs="Arial"/>
          <w:bCs/>
          <w:u w:val="single"/>
        </w:rPr>
      </w:pPr>
      <w:r>
        <w:rPr>
          <w:rFonts w:ascii="Marianne" w:hAnsi="Marianne" w:cs="Arial"/>
          <w:b/>
          <w:color w:val="002060"/>
        </w:rPr>
        <w:t>Sous-critère 1 :</w:t>
      </w:r>
      <w:r>
        <w:rPr>
          <w:rFonts w:ascii="Marianne" w:hAnsi="Marianne" w:cs="Arial"/>
          <w:bCs/>
          <w:color w:val="002060"/>
        </w:rPr>
        <w:t xml:space="preserve"> </w:t>
      </w:r>
      <w:r>
        <w:rPr>
          <w:rFonts w:ascii="Marianne" w:hAnsi="Marianne" w:cs="Arial"/>
          <w:bCs/>
        </w:rPr>
        <w:t xml:space="preserve">Qualité pédagogique - Précision des déroulés pédagogiques incluant les méthodes et outils proposés </w:t>
      </w:r>
      <w:r>
        <w:rPr>
          <w:rFonts w:ascii="Marianne" w:hAnsi="Marianne" w:cs="Arial"/>
          <w:b/>
          <w:color w:val="002060"/>
        </w:rPr>
        <w:t>(pondération 40%)</w:t>
      </w:r>
    </w:p>
    <w:p>
      <w:pPr>
        <w:spacing w:after="160" w:line="259" w:lineRule="auto"/>
        <w:contextualSpacing/>
        <w:jc w:val="both"/>
        <w:rPr>
          <w:rFonts w:ascii="Marianne" w:hAnsi="Marianne" w:cs="Arial"/>
          <w:b/>
        </w:rPr>
      </w:pPr>
    </w:p>
    <w:p>
      <w:pPr>
        <w:spacing w:after="160" w:line="256" w:lineRule="auto"/>
        <w:contextualSpacing/>
        <w:jc w:val="both"/>
        <w:rPr>
          <w:rFonts w:ascii="Marianne" w:hAnsi="Marianne" w:cs="Arial"/>
        </w:rPr>
      </w:pPr>
      <w:bookmarkStart w:id="3" w:name="_Hlk152852156"/>
      <w:bookmarkStart w:id="4" w:name="_Hlk190088525"/>
      <w:r>
        <w:rPr>
          <w:rFonts w:ascii="Marianne" w:hAnsi="Marianne" w:cs="Arial"/>
        </w:rPr>
        <w:t xml:space="preserve">Ce sous-critère sera jugé sur les éléments suivants : </w:t>
      </w:r>
    </w:p>
    <w:bookmarkEnd w:id="3"/>
    <w:bookmarkEnd w:id="4"/>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La précision des déroulés pédagogiques </w:t>
      </w:r>
      <w:r>
        <w:rPr>
          <w:rFonts w:ascii="Marianne" w:hAnsi="Marianne" w:cs="Arial"/>
          <w:b/>
          <w:bCs/>
          <w:color w:val="002060"/>
        </w:rPr>
        <w:t>(60%)</w:t>
      </w:r>
      <w:r>
        <w:rPr>
          <w:rFonts w:ascii="Marianne" w:hAnsi="Marianne" w:cs="Arial"/>
          <w:color w:val="002060"/>
        </w:rPr>
        <w:t xml:space="preserve"> </w:t>
      </w:r>
      <w:r>
        <w:rPr>
          <w:rFonts w:ascii="Marianne" w:hAnsi="Marianne" w:cs="Arial"/>
        </w:rPr>
        <w:t>;</w:t>
      </w:r>
    </w:p>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 xml:space="preserve">Les méthodes pédagogiques innovantes proposées pour un apprentissage actif et participatif </w:t>
      </w:r>
      <w:r>
        <w:rPr>
          <w:rFonts w:ascii="Marianne" w:hAnsi="Marianne" w:cs="Arial"/>
          <w:b/>
          <w:bCs/>
          <w:color w:val="002060"/>
        </w:rPr>
        <w:t>(20%)</w:t>
      </w:r>
      <w:r>
        <w:rPr>
          <w:rFonts w:ascii="Marianne" w:hAnsi="Marianne" w:cs="Arial"/>
          <w:color w:val="002060"/>
        </w:rPr>
        <w:t> </w:t>
      </w:r>
      <w:r>
        <w:rPr>
          <w:rFonts w:ascii="Marianne" w:hAnsi="Marianne" w:cs="Arial"/>
        </w:rPr>
        <w:t>;</w:t>
      </w:r>
    </w:p>
    <w:p>
      <w:pPr>
        <w:pStyle w:val="Paragraphedeliste"/>
        <w:numPr>
          <w:ilvl w:val="0"/>
          <w:numId w:val="12"/>
        </w:numPr>
        <w:spacing w:after="160" w:line="256" w:lineRule="auto"/>
        <w:ind w:left="426"/>
        <w:contextualSpacing/>
        <w:jc w:val="both"/>
        <w:rPr>
          <w:rFonts w:ascii="Marianne" w:hAnsi="Marianne" w:cs="Arial"/>
        </w:rPr>
      </w:pPr>
      <w:r>
        <w:rPr>
          <w:rFonts w:ascii="Marianne" w:hAnsi="Marianne" w:cs="Arial"/>
        </w:rPr>
        <w:t xml:space="preserve">La qualité et la précision des programmes détaillés </w:t>
      </w:r>
      <w:r>
        <w:rPr>
          <w:rFonts w:ascii="Marianne" w:hAnsi="Marianne" w:cs="Arial"/>
          <w:b/>
          <w:bCs/>
          <w:color w:val="002060"/>
        </w:rPr>
        <w:t>(20%)</w:t>
      </w:r>
      <w:r>
        <w:rPr>
          <w:rFonts w:ascii="Marianne" w:hAnsi="Marianne" w:cs="Arial"/>
          <w:color w:val="002060"/>
        </w:rPr>
        <w:t>.</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bookmarkStart w:id="5" w:name="_Hlk190088761"/>
      <w:r>
        <w:rPr>
          <w:rFonts w:ascii="Marianne" w:hAnsi="Marianne" w:cs="Arial"/>
        </w:rPr>
        <w:t xml:space="preserve">Dans ce chapitre, le candidat fournit </w:t>
      </w:r>
      <w:r>
        <w:rPr>
          <w:rFonts w:ascii="Marianne" w:hAnsi="Marianne" w:cs="Arial"/>
          <w:b/>
          <w:bCs/>
        </w:rPr>
        <w:t>3 programmes de formation avec leurs 3 déroulés pédagogiques détaillés,</w:t>
      </w:r>
      <w:r>
        <w:rPr>
          <w:rFonts w:ascii="Marianne" w:hAnsi="Marianne" w:cs="Arial"/>
        </w:rPr>
        <w:t xml:space="preserve"> </w:t>
      </w:r>
      <w:r>
        <w:rPr>
          <w:rFonts w:ascii="Marianne" w:hAnsi="Marianne" w:cs="Arial"/>
          <w:u w:val="single"/>
        </w:rPr>
        <w:t>dont 1 programme et son déroulé au format de classe virtuelle</w:t>
      </w:r>
      <w:r>
        <w:rPr>
          <w:rFonts w:ascii="Marianne" w:hAnsi="Marianne" w:cs="Arial"/>
        </w:rPr>
        <w:t xml:space="preserve"> sur les thématiques suivantes :</w:t>
      </w:r>
    </w:p>
    <w:p>
      <w:pPr>
        <w:pStyle w:val="Paragraphedeliste"/>
        <w:numPr>
          <w:ilvl w:val="0"/>
          <w:numId w:val="9"/>
        </w:numPr>
        <w:spacing w:after="160" w:line="256" w:lineRule="auto"/>
        <w:contextualSpacing/>
        <w:jc w:val="both"/>
        <w:rPr>
          <w:rFonts w:ascii="Marianne" w:hAnsi="Marianne" w:cs="Arial"/>
        </w:rPr>
      </w:pPr>
      <w:r>
        <w:rPr>
          <w:rFonts w:ascii="Marianne" w:hAnsi="Marianne" w:cs="Arial"/>
        </w:rPr>
        <w:t>L’optimisation du temps (au format classe virtuelle)</w:t>
      </w:r>
    </w:p>
    <w:p>
      <w:pPr>
        <w:pStyle w:val="Paragraphedeliste"/>
        <w:numPr>
          <w:ilvl w:val="0"/>
          <w:numId w:val="9"/>
        </w:numPr>
        <w:spacing w:after="160" w:line="256" w:lineRule="auto"/>
        <w:contextualSpacing/>
        <w:jc w:val="both"/>
        <w:rPr>
          <w:rFonts w:ascii="Marianne" w:hAnsi="Marianne" w:cs="Arial"/>
        </w:rPr>
      </w:pPr>
      <w:r>
        <w:rPr>
          <w:rFonts w:ascii="Marianne" w:hAnsi="Marianne" w:cs="Arial"/>
        </w:rPr>
        <w:t>Le travail collaboratif en mode projet</w:t>
      </w:r>
    </w:p>
    <w:p>
      <w:pPr>
        <w:pStyle w:val="Paragraphedeliste"/>
        <w:numPr>
          <w:ilvl w:val="0"/>
          <w:numId w:val="9"/>
        </w:numPr>
        <w:spacing w:after="160" w:line="256" w:lineRule="auto"/>
        <w:contextualSpacing/>
        <w:jc w:val="both"/>
        <w:rPr>
          <w:rFonts w:ascii="Marianne" w:hAnsi="Marianne" w:cs="Arial"/>
        </w:rPr>
      </w:pPr>
      <w:r>
        <w:rPr>
          <w:rFonts w:ascii="Marianne" w:hAnsi="Marianne" w:cs="Arial"/>
        </w:rPr>
        <w:t>La gestion du stress et des émotions</w:t>
      </w:r>
      <w:bookmarkEnd w:id="5"/>
    </w:p>
    <w:p>
      <w:pPr>
        <w:spacing w:after="160" w:line="256" w:lineRule="auto"/>
        <w:contextualSpacing/>
        <w:jc w:val="both"/>
        <w:rPr>
          <w:rFonts w:ascii="Marianne" w:hAnsi="Marianne" w:cs="Arial"/>
        </w:rPr>
        <w:sectPr>
          <w:headerReference w:type="default" r:id="rId12"/>
          <w:footerReference w:type="first" r:id="rId13"/>
          <w:pgSz w:w="11906" w:h="16838" w:code="9"/>
          <w:pgMar w:top="1418" w:right="1418" w:bottom="1418" w:left="1134" w:header="709" w:footer="709" w:gutter="0"/>
          <w:cols w:space="708"/>
          <w:docGrid w:linePitch="360"/>
        </w:sectPr>
      </w:pPr>
    </w:p>
    <w:p>
      <w:pPr>
        <w:spacing w:after="160" w:line="256" w:lineRule="auto"/>
        <w:contextualSpacing/>
        <w:jc w:val="both"/>
        <w:rPr>
          <w:rFonts w:ascii="Marianne" w:hAnsi="Marianne" w:cs="Arial"/>
        </w:rPr>
      </w:pPr>
    </w:p>
    <w:p>
      <w:pPr>
        <w:spacing w:before="120" w:after="120" w:line="276" w:lineRule="auto"/>
        <w:jc w:val="both"/>
        <w:rPr>
          <w:rFonts w:ascii="Marianne" w:eastAsia="Calibri" w:hAnsi="Marianne" w:cs="Arial"/>
          <w:b/>
          <w:bCs/>
          <w:iCs/>
          <w:color w:val="002060"/>
          <w:lang w:eastAsia="en-US"/>
        </w:rPr>
      </w:pPr>
      <w:bookmarkStart w:id="6" w:name="_Hlk152852233"/>
      <w:r>
        <w:rPr>
          <w:rFonts w:ascii="Marianne" w:eastAsia="Calibri" w:hAnsi="Marianne" w:cs="Arial"/>
          <w:b/>
          <w:bCs/>
          <w:iCs/>
          <w:color w:val="002060"/>
          <w:lang w:eastAsia="en-US"/>
        </w:rPr>
        <w:t xml:space="preserve">Pour la formation de la thématique Efficience et efficacité : </w:t>
      </w:r>
    </w:p>
    <w:p>
      <w:pPr>
        <w:pStyle w:val="Paragraphedeliste"/>
        <w:numPr>
          <w:ilvl w:val="0"/>
          <w:numId w:val="19"/>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 xml:space="preserve">Fiche programme détaillée </w:t>
      </w:r>
      <w:bookmarkEnd w:id="6"/>
      <w:r>
        <w:rPr>
          <w:rFonts w:ascii="Marianne" w:eastAsia="Calibri" w:hAnsi="Marianne" w:cs="Arial"/>
          <w:iCs/>
          <w:lang w:eastAsia="en-US"/>
        </w:rPr>
        <w:t>à compléter :</w:t>
      </w:r>
    </w:p>
    <w:p>
      <w:pPr>
        <w:spacing w:before="120" w:after="120" w:line="276" w:lineRule="auto"/>
        <w:jc w:val="both"/>
        <w:rPr>
          <w:rFonts w:ascii="Marianne" w:eastAsia="Calibri" w:hAnsi="Marianne" w:cs="Arial"/>
          <w:iCs/>
          <w:lang w:eastAsia="en-US"/>
        </w:rPr>
      </w:pPr>
    </w:p>
    <w:p>
      <w:pPr>
        <w:shd w:val="clear" w:color="auto" w:fill="DEEAF6" w:themeFill="accent1" w:themeFillTint="33"/>
        <w:jc w:val="center"/>
        <w:rPr>
          <w:rFonts w:ascii="Marianne" w:hAnsi="Marianne" w:cs="Tahoma"/>
        </w:rPr>
      </w:pPr>
      <w:r>
        <w:rPr>
          <w:b/>
          <w:bCs/>
          <w:color w:val="0070C0"/>
          <w:kern w:val="36"/>
          <w:sz w:val="44"/>
          <w:szCs w:val="48"/>
        </w:rPr>
        <w:t>Optimisation du temps pour travailler plus efficacement</w:t>
      </w:r>
    </w:p>
    <w:p>
      <w:pPr>
        <w:spacing w:before="240" w:after="120"/>
        <w:jc w:val="both"/>
        <w:rPr>
          <w:sz w:val="22"/>
        </w:rPr>
      </w:pPr>
      <w:r>
        <w:rPr>
          <w:sz w:val="22"/>
        </w:rPr>
        <w:t>Code</w:t>
      </w:r>
      <w:r>
        <w:rPr>
          <w:rFonts w:cs="Calibri"/>
          <w:sz w:val="22"/>
        </w:rPr>
        <w:t> </w:t>
      </w:r>
      <w:r>
        <w:rPr>
          <w:sz w:val="22"/>
        </w:rPr>
        <w:t xml:space="preserve">: </w:t>
      </w:r>
      <w:r>
        <w:rPr>
          <w:b/>
          <w:bCs/>
          <w:sz w:val="22"/>
        </w:rPr>
        <w:t>[réservé à l’IGPDE]</w:t>
      </w:r>
    </w:p>
    <w:p>
      <w:pPr>
        <w:spacing w:before="120" w:after="120"/>
        <w:jc w:val="both"/>
        <w:rPr>
          <w:sz w:val="22"/>
        </w:rPr>
      </w:pPr>
      <w:r>
        <w:rPr>
          <w:sz w:val="22"/>
        </w:rPr>
        <w:t>Modalité de formation</w:t>
      </w:r>
      <w:r>
        <w:rPr>
          <w:rFonts w:cs="Calibri"/>
          <w:sz w:val="22"/>
        </w:rPr>
        <w:t> </w:t>
      </w:r>
      <w:r>
        <w:rPr>
          <w:sz w:val="22"/>
        </w:rPr>
        <w:t xml:space="preserve">: </w:t>
      </w:r>
      <w:r>
        <w:rPr>
          <w:b/>
          <w:bCs/>
          <w:sz w:val="22"/>
          <w:highlight w:val="cyan"/>
        </w:rPr>
        <w:t>classe virtuelle</w:t>
      </w:r>
      <w:r>
        <w:rPr>
          <w:b/>
          <w:bCs/>
          <w:sz w:val="22"/>
        </w:rPr>
        <w:t xml:space="preserve"> </w:t>
      </w:r>
    </w:p>
    <w:p>
      <w:pPr>
        <w:spacing w:before="120" w:after="120"/>
        <w:jc w:val="both"/>
        <w:rPr>
          <w:sz w:val="22"/>
        </w:rPr>
      </w:pPr>
      <w:r>
        <w:rPr>
          <w:sz w:val="22"/>
        </w:rPr>
        <w:t>Niveau à atteindre</w:t>
      </w:r>
      <w:r>
        <w:rPr>
          <w:rFonts w:cs="Calibri"/>
          <w:sz w:val="22"/>
        </w:rPr>
        <w:t> </w:t>
      </w:r>
      <w:r>
        <w:rPr>
          <w:sz w:val="22"/>
        </w:rPr>
        <w:t xml:space="preserve">: </w:t>
      </w:r>
      <w:r>
        <w:rPr>
          <w:b/>
          <w:bCs/>
          <w:sz w:val="22"/>
        </w:rPr>
        <w:t>Initiation / Maîtrise / Perfectionnement</w:t>
      </w:r>
    </w:p>
    <w:p>
      <w:pPr>
        <w:spacing w:before="120" w:after="120"/>
        <w:jc w:val="both"/>
        <w:rPr>
          <w:sz w:val="22"/>
        </w:rPr>
      </w:pPr>
      <w:r>
        <w:rPr>
          <w:sz w:val="22"/>
        </w:rPr>
        <w:t>Durée</w:t>
      </w:r>
      <w:r>
        <w:rPr>
          <w:rFonts w:cs="Calibri"/>
          <w:sz w:val="22"/>
        </w:rPr>
        <w:t> </w:t>
      </w:r>
      <w:r>
        <w:rPr>
          <w:sz w:val="22"/>
        </w:rPr>
        <w:t xml:space="preserve">: </w:t>
      </w:r>
      <w:r>
        <w:rPr>
          <w:b/>
          <w:bCs/>
          <w:sz w:val="22"/>
        </w:rPr>
        <w:t>… jour (s)</w:t>
      </w:r>
    </w:p>
    <w:p>
      <w:pPr>
        <w:spacing w:before="360" w:after="120"/>
        <w:jc w:val="both"/>
        <w:outlineLvl w:val="1"/>
        <w:rPr>
          <w:b/>
          <w:bCs/>
          <w:sz w:val="22"/>
          <w:u w:val="single"/>
        </w:rPr>
      </w:pPr>
      <w:bookmarkStart w:id="7" w:name="_Toc195262443"/>
      <w:bookmarkStart w:id="8" w:name="_Toc202366341"/>
      <w:r>
        <w:rPr>
          <w:b/>
          <w:bCs/>
          <w:sz w:val="22"/>
          <w:u w:val="single"/>
        </w:rPr>
        <w:t>Public</w:t>
      </w:r>
      <w:bookmarkEnd w:id="7"/>
      <w:bookmarkEnd w:id="8"/>
    </w:p>
    <w:p>
      <w:pPr>
        <w:spacing w:before="240" w:after="120"/>
        <w:jc w:val="both"/>
        <w:rPr>
          <w:rFonts w:cs="Arial"/>
          <w:sz w:val="22"/>
        </w:rPr>
      </w:pPr>
      <w:r>
        <w:rPr>
          <w:rFonts w:cs="Arial"/>
          <w:sz w:val="22"/>
        </w:rPr>
        <w:t xml:space="preserve">Décrire le type de public qui peut être intéressé par cette formation. Cela peut concerner le type d’emploi, les outils utilisés, les enjeux de la formation par rapport au public. </w:t>
      </w:r>
    </w:p>
    <w:p>
      <w:pPr>
        <w:spacing w:before="240" w:after="120"/>
        <w:jc w:val="both"/>
        <w:rPr>
          <w:rFonts w:cs="Arial"/>
          <w:sz w:val="22"/>
        </w:rPr>
      </w:pPr>
      <w:r>
        <w:rPr>
          <w:rFonts w:cs="Arial"/>
          <w:sz w:val="22"/>
        </w:rPr>
        <w:t>Exemple</w:t>
      </w:r>
      <w:r>
        <w:rPr>
          <w:rFonts w:cs="Calibri"/>
          <w:sz w:val="22"/>
        </w:rPr>
        <w:t> </w:t>
      </w:r>
      <w:r>
        <w:rPr>
          <w:rFonts w:cs="Arial"/>
          <w:sz w:val="22"/>
        </w:rPr>
        <w:t xml:space="preserve">: Prise de poste, mise </w:t>
      </w:r>
      <w:r>
        <w:rPr>
          <w:rFonts w:cs="Marianne"/>
          <w:sz w:val="22"/>
        </w:rPr>
        <w:t>à</w:t>
      </w:r>
      <w:r>
        <w:rPr>
          <w:rFonts w:cs="Arial"/>
          <w:sz w:val="22"/>
        </w:rPr>
        <w:t xml:space="preserve"> jour d</w:t>
      </w:r>
      <w:r>
        <w:rPr>
          <w:rFonts w:cs="Marianne"/>
          <w:sz w:val="22"/>
        </w:rPr>
        <w:t>’é</w:t>
      </w:r>
      <w:r>
        <w:rPr>
          <w:rFonts w:cs="Arial"/>
          <w:sz w:val="22"/>
        </w:rPr>
        <w:t>volution r</w:t>
      </w:r>
      <w:r>
        <w:rPr>
          <w:rFonts w:cs="Marianne"/>
          <w:sz w:val="22"/>
        </w:rPr>
        <w:t>é</w:t>
      </w:r>
      <w:r>
        <w:rPr>
          <w:rFonts w:cs="Arial"/>
          <w:sz w:val="22"/>
        </w:rPr>
        <w:t>glementaire</w:t>
      </w:r>
      <w:r>
        <w:rPr>
          <w:rFonts w:cs="Marianne"/>
          <w:sz w:val="22"/>
        </w:rPr>
        <w:t>…</w:t>
      </w:r>
    </w:p>
    <w:p>
      <w:pPr>
        <w:spacing w:before="240" w:after="120"/>
        <w:jc w:val="both"/>
        <w:rPr>
          <w:sz w:val="22"/>
        </w:rPr>
      </w:pPr>
      <w:r>
        <w:rPr>
          <w:sz w:val="22"/>
        </w:rPr>
        <w:t>Toutes personnes en contact avec … ou chargées de …</w:t>
      </w:r>
    </w:p>
    <w:p>
      <w:pPr>
        <w:spacing w:before="360" w:after="120"/>
        <w:jc w:val="both"/>
        <w:outlineLvl w:val="1"/>
        <w:rPr>
          <w:b/>
          <w:bCs/>
          <w:sz w:val="22"/>
          <w:u w:val="single"/>
        </w:rPr>
      </w:pPr>
      <w:bookmarkStart w:id="9" w:name="_Toc195262444"/>
      <w:bookmarkStart w:id="10" w:name="_Toc202366342"/>
      <w:r>
        <w:rPr>
          <w:b/>
          <w:bCs/>
          <w:sz w:val="22"/>
          <w:u w:val="single"/>
        </w:rPr>
        <w:t>Prérequis</w:t>
      </w:r>
      <w:bookmarkEnd w:id="9"/>
      <w:bookmarkEnd w:id="10"/>
    </w:p>
    <w:p>
      <w:pPr>
        <w:jc w:val="both"/>
        <w:rPr>
          <w:sz w:val="22"/>
        </w:rPr>
      </w:pPr>
      <w:r>
        <w:rPr>
          <w:sz w:val="22"/>
        </w:rPr>
        <w:t>Ne pas utiliser d’autres formulations (au choix) :</w:t>
      </w:r>
    </w:p>
    <w:p>
      <w:pPr>
        <w:spacing w:before="240" w:after="120"/>
        <w:jc w:val="both"/>
        <w:rPr>
          <w:sz w:val="22"/>
        </w:rPr>
      </w:pPr>
      <w:r>
        <w:rPr>
          <w:sz w:val="22"/>
        </w:rPr>
        <w:t>« Cette formation ne nécessite aucun prérequis. »</w:t>
      </w:r>
    </w:p>
    <w:p>
      <w:pPr>
        <w:spacing w:before="240" w:after="120"/>
        <w:jc w:val="both"/>
        <w:rPr>
          <w:sz w:val="22"/>
        </w:rPr>
      </w:pPr>
      <w:r>
        <w:rPr>
          <w:sz w:val="22"/>
        </w:rPr>
        <w:t>« Aucun pré requis, toutefois une connaissance de …est souhaitable … ».</w:t>
      </w:r>
    </w:p>
    <w:p>
      <w:pPr>
        <w:spacing w:before="240" w:after="120"/>
        <w:rPr>
          <w:color w:val="000000"/>
          <w:sz w:val="22"/>
          <w:shd w:val="clear" w:color="auto" w:fill="FFFFFF"/>
        </w:rPr>
      </w:pPr>
      <w:r>
        <w:rPr>
          <w:color w:val="000000"/>
          <w:sz w:val="22"/>
          <w:shd w:val="clear" w:color="auto" w:fill="FFFFFF"/>
        </w:rPr>
        <w:t>« Avoir suivi la formation "</w:t>
      </w:r>
      <w:proofErr w:type="spellStart"/>
      <w:r>
        <w:rPr>
          <w:color w:val="000000"/>
          <w:sz w:val="22"/>
          <w:shd w:val="clear" w:color="auto" w:fill="FFFFFF"/>
        </w:rPr>
        <w:t>xxxx</w:t>
      </w:r>
      <w:proofErr w:type="spellEnd"/>
      <w:r>
        <w:rPr>
          <w:color w:val="000000"/>
          <w:sz w:val="22"/>
          <w:shd w:val="clear" w:color="auto" w:fill="FFFFFF"/>
        </w:rPr>
        <w:t xml:space="preserve">", code </w:t>
      </w:r>
      <w:proofErr w:type="spellStart"/>
      <w:r>
        <w:rPr>
          <w:color w:val="000000"/>
          <w:sz w:val="22"/>
          <w:shd w:val="clear" w:color="auto" w:fill="FFFFFF"/>
        </w:rPr>
        <w:t>xxxx</w:t>
      </w:r>
      <w:proofErr w:type="spellEnd"/>
      <w:r>
        <w:rPr>
          <w:color w:val="000000"/>
          <w:sz w:val="22"/>
          <w:shd w:val="clear" w:color="auto" w:fill="FFFFFF"/>
        </w:rPr>
        <w:t xml:space="preserve"> </w:t>
      </w:r>
      <w:hyperlink r:id="rId14" w:history="1">
        <w:r>
          <w:rPr>
            <w:rStyle w:val="Lienhypertexte"/>
            <w:sz w:val="22"/>
            <w:shd w:val="clear" w:color="auto" w:fill="FFFFFF"/>
          </w:rPr>
          <w:t>https://catalogue.igpde.finances.gouv.fr/xxxxxxxxx.html</w:t>
        </w:r>
      </w:hyperlink>
      <w:r>
        <w:rPr>
          <w:color w:val="000000"/>
          <w:sz w:val="22"/>
          <w:shd w:val="clear" w:color="auto" w:fill="FFFFFF"/>
        </w:rPr>
        <w:t xml:space="preserve">, ou avoir suivi le module en ligne </w:t>
      </w:r>
      <w:proofErr w:type="spellStart"/>
      <w:r>
        <w:rPr>
          <w:color w:val="000000"/>
          <w:sz w:val="22"/>
          <w:shd w:val="clear" w:color="auto" w:fill="FFFFFF"/>
        </w:rPr>
        <w:t>xxxxxxx</w:t>
      </w:r>
      <w:proofErr w:type="spellEnd"/>
      <w:r>
        <w:rPr>
          <w:color w:val="000000"/>
          <w:sz w:val="22"/>
          <w:shd w:val="clear" w:color="auto" w:fill="FFFFFF"/>
        </w:rPr>
        <w:t xml:space="preserve">, code </w:t>
      </w:r>
      <w:proofErr w:type="spellStart"/>
      <w:r>
        <w:rPr>
          <w:color w:val="000000"/>
          <w:sz w:val="22"/>
          <w:shd w:val="clear" w:color="auto" w:fill="FFFFFF"/>
        </w:rPr>
        <w:t>xxxxx</w:t>
      </w:r>
      <w:proofErr w:type="spellEnd"/>
      <w:r>
        <w:rPr>
          <w:color w:val="000000"/>
          <w:sz w:val="22"/>
          <w:shd w:val="clear" w:color="auto" w:fill="FFFFFF"/>
        </w:rPr>
        <w:t xml:space="preserve"> </w:t>
      </w:r>
      <w:hyperlink r:id="rId15" w:history="1">
        <w:r>
          <w:rPr>
            <w:rStyle w:val="Lienhypertexte"/>
            <w:sz w:val="22"/>
            <w:shd w:val="clear" w:color="auto" w:fill="FFFFFF"/>
          </w:rPr>
          <w:t>https://catalogue.igpde.finances.gouv.fr/xxxxxxxx.html</w:t>
        </w:r>
      </w:hyperlink>
      <w:r>
        <w:rPr>
          <w:color w:val="000000"/>
          <w:sz w:val="22"/>
          <w:shd w:val="clear" w:color="auto" w:fill="FFFFFF"/>
        </w:rPr>
        <w:t>, ou avoir des connaissances équivalentes. »</w:t>
      </w:r>
    </w:p>
    <w:p>
      <w:pPr>
        <w:spacing w:before="360" w:after="120"/>
        <w:jc w:val="both"/>
        <w:outlineLvl w:val="1"/>
        <w:rPr>
          <w:b/>
          <w:bCs/>
          <w:sz w:val="22"/>
          <w:u w:val="single"/>
        </w:rPr>
      </w:pPr>
      <w:bookmarkStart w:id="11" w:name="_Toc195262445"/>
      <w:bookmarkStart w:id="12" w:name="_Toc202366343"/>
      <w:r>
        <w:rPr>
          <w:b/>
          <w:bCs/>
          <w:sz w:val="22"/>
          <w:u w:val="single"/>
        </w:rPr>
        <w:t>Objectifs de la formation (entre 2 et 4 objectifs)</w:t>
      </w:r>
      <w:bookmarkEnd w:id="11"/>
      <w:bookmarkEnd w:id="12"/>
    </w:p>
    <w:p>
      <w:pPr>
        <w:spacing w:before="240" w:after="120"/>
        <w:jc w:val="both"/>
        <w:outlineLvl w:val="1"/>
        <w:rPr>
          <w:rFonts w:cs="Arial"/>
          <w:sz w:val="22"/>
        </w:rPr>
      </w:pPr>
      <w:bookmarkStart w:id="13" w:name="_Toc195262446"/>
      <w:bookmarkStart w:id="14" w:name="_Toc202366344"/>
      <w:bookmarkStart w:id="15" w:name="_Hlk187848634"/>
      <w:r>
        <w:rPr>
          <w:rFonts w:cs="Arial"/>
          <w:sz w:val="22"/>
        </w:rPr>
        <w:t>« Cette formation vous permettra de … »</w:t>
      </w:r>
      <w:bookmarkEnd w:id="13"/>
      <w:bookmarkEnd w:id="14"/>
    </w:p>
    <w:p>
      <w:pPr>
        <w:spacing w:before="240" w:after="120"/>
        <w:jc w:val="both"/>
        <w:outlineLvl w:val="1"/>
        <w:rPr>
          <w:b/>
          <w:bCs/>
          <w:sz w:val="22"/>
          <w:u w:val="single"/>
        </w:rPr>
      </w:pPr>
      <w:bookmarkStart w:id="16" w:name="_Toc195262447"/>
      <w:bookmarkStart w:id="17" w:name="_Toc202366345"/>
      <w:bookmarkEnd w:id="15"/>
      <w:r>
        <w:rPr>
          <w:rFonts w:cs="Arial"/>
          <w:sz w:val="22"/>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bookmarkEnd w:id="16"/>
      <w:bookmarkEnd w:id="17"/>
    </w:p>
    <w:p>
      <w:pPr>
        <w:spacing w:before="240" w:after="120"/>
        <w:jc w:val="both"/>
        <w:rPr>
          <w:rFonts w:cs="Arial"/>
          <w:sz w:val="22"/>
        </w:rPr>
      </w:pPr>
      <w:r>
        <w:rPr>
          <w:rFonts w:cs="Arial"/>
          <w:sz w:val="22"/>
        </w:rPr>
        <w:t>Attention il ne faut pas confondre avec les objectifs pédagogiques qui sont les objectifs opérationnels du formateur.</w:t>
      </w:r>
    </w:p>
    <w:p>
      <w:pPr>
        <w:spacing w:before="360" w:after="120"/>
        <w:jc w:val="both"/>
        <w:outlineLvl w:val="1"/>
        <w:rPr>
          <w:b/>
          <w:bCs/>
          <w:sz w:val="22"/>
          <w:u w:val="single"/>
        </w:rPr>
      </w:pPr>
      <w:bookmarkStart w:id="18" w:name="_Toc195262448"/>
      <w:bookmarkStart w:id="19" w:name="_Toc202366346"/>
      <w:r>
        <w:rPr>
          <w:b/>
          <w:bCs/>
          <w:sz w:val="22"/>
          <w:u w:val="single"/>
        </w:rPr>
        <w:t>Compétences ciblées</w:t>
      </w:r>
      <w:bookmarkEnd w:id="18"/>
      <w:bookmarkEnd w:id="19"/>
    </w:p>
    <w:p>
      <w:pPr>
        <w:spacing w:before="240" w:after="120"/>
        <w:jc w:val="both"/>
        <w:outlineLvl w:val="1"/>
        <w:rPr>
          <w:rFonts w:cs="Arial"/>
          <w:sz w:val="22"/>
        </w:rPr>
      </w:pPr>
      <w:bookmarkStart w:id="20" w:name="_Toc195262449"/>
      <w:bookmarkStart w:id="21" w:name="_Toc202366347"/>
      <w:r>
        <w:rPr>
          <w:rFonts w:cs="Arial"/>
          <w:sz w:val="22"/>
        </w:rPr>
        <w:t>Lister 3 à 6 compétences sous forme de liste.</w:t>
      </w:r>
      <w:bookmarkEnd w:id="20"/>
      <w:bookmarkEnd w:id="21"/>
      <w:r>
        <w:rPr>
          <w:rFonts w:cs="Arial"/>
          <w:sz w:val="22"/>
        </w:rPr>
        <w:t xml:space="preserve"> </w:t>
      </w:r>
    </w:p>
    <w:p>
      <w:pPr>
        <w:spacing w:before="240" w:after="120"/>
        <w:jc w:val="both"/>
        <w:outlineLvl w:val="1"/>
        <w:rPr>
          <w:rFonts w:cs="Arial"/>
          <w:sz w:val="22"/>
        </w:rPr>
      </w:pPr>
      <w:bookmarkStart w:id="22" w:name="_Toc195262450"/>
      <w:bookmarkStart w:id="23" w:name="_Toc202366348"/>
      <w:r>
        <w:rPr>
          <w:rFonts w:cs="Arial"/>
          <w:sz w:val="22"/>
        </w:rPr>
        <w:t>Pour rédiger se référer</w:t>
      </w:r>
      <w:r>
        <w:rPr>
          <w:rFonts w:cs="Calibri"/>
          <w:sz w:val="22"/>
        </w:rPr>
        <w:t> </w:t>
      </w:r>
      <w:r>
        <w:rPr>
          <w:rFonts w:cs="Arial"/>
          <w:sz w:val="22"/>
        </w:rPr>
        <w:t>: au d</w:t>
      </w:r>
      <w:r>
        <w:rPr>
          <w:rFonts w:cs="Marianne"/>
          <w:sz w:val="22"/>
        </w:rPr>
        <w:t>é</w:t>
      </w:r>
      <w:r>
        <w:rPr>
          <w:rFonts w:cs="Arial"/>
          <w:sz w:val="22"/>
        </w:rPr>
        <w:t>roul</w:t>
      </w:r>
      <w:r>
        <w:rPr>
          <w:rFonts w:cs="Marianne"/>
          <w:sz w:val="22"/>
        </w:rPr>
        <w:t>é</w:t>
      </w:r>
      <w:r>
        <w:rPr>
          <w:rFonts w:cs="Arial"/>
          <w:sz w:val="22"/>
        </w:rPr>
        <w:t xml:space="preserve"> p</w:t>
      </w:r>
      <w:r>
        <w:rPr>
          <w:rFonts w:cs="Marianne"/>
          <w:sz w:val="22"/>
        </w:rPr>
        <w:t>é</w:t>
      </w:r>
      <w:r>
        <w:rPr>
          <w:rFonts w:cs="Arial"/>
          <w:sz w:val="22"/>
        </w:rPr>
        <w:t>dagogique et au Dictionnaire des comp</w:t>
      </w:r>
      <w:r>
        <w:rPr>
          <w:rFonts w:cs="Marianne"/>
          <w:sz w:val="22"/>
        </w:rPr>
        <w:t>é</w:t>
      </w:r>
      <w:r>
        <w:rPr>
          <w:rFonts w:cs="Arial"/>
          <w:sz w:val="22"/>
        </w:rPr>
        <w:t>tences des m</w:t>
      </w:r>
      <w:r>
        <w:rPr>
          <w:rFonts w:cs="Marianne"/>
          <w:sz w:val="22"/>
        </w:rPr>
        <w:t>é</w:t>
      </w:r>
      <w:r>
        <w:rPr>
          <w:rFonts w:cs="Arial"/>
          <w:sz w:val="22"/>
        </w:rPr>
        <w:t>tiers de l</w:t>
      </w:r>
      <w:r>
        <w:rPr>
          <w:rFonts w:cs="Marianne"/>
          <w:sz w:val="22"/>
        </w:rPr>
        <w:t>’</w:t>
      </w:r>
      <w:r>
        <w:rPr>
          <w:rFonts w:cs="Arial"/>
          <w:sz w:val="22"/>
        </w:rPr>
        <w:t>État. Les compétences référencées dans le Dictionnaire pourront être spécifiées et contextualisées.</w:t>
      </w:r>
      <w:bookmarkEnd w:id="22"/>
      <w:bookmarkEnd w:id="23"/>
    </w:p>
    <w:p>
      <w:pPr>
        <w:spacing w:before="120" w:after="120"/>
        <w:jc w:val="both"/>
        <w:rPr>
          <w:sz w:val="22"/>
        </w:rPr>
      </w:pPr>
      <w:proofErr w:type="spellStart"/>
      <w:r>
        <w:rPr>
          <w:sz w:val="22"/>
        </w:rPr>
        <w:lastRenderedPageBreak/>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360" w:after="120"/>
        <w:jc w:val="both"/>
        <w:outlineLvl w:val="1"/>
        <w:rPr>
          <w:b/>
          <w:bCs/>
          <w:sz w:val="22"/>
          <w:u w:val="single"/>
        </w:rPr>
      </w:pPr>
      <w:bookmarkStart w:id="24" w:name="_Toc195262451"/>
      <w:bookmarkStart w:id="25" w:name="_Toc202366349"/>
      <w:r>
        <w:rPr>
          <w:b/>
          <w:bCs/>
          <w:sz w:val="22"/>
          <w:u w:val="single"/>
        </w:rPr>
        <w:t>Profil de l’intervenant(e)</w:t>
      </w:r>
      <w:bookmarkEnd w:id="24"/>
      <w:bookmarkEnd w:id="25"/>
    </w:p>
    <w:p>
      <w:pPr>
        <w:spacing w:before="240" w:after="120"/>
        <w:jc w:val="both"/>
        <w:rPr>
          <w:sz w:val="22"/>
        </w:rPr>
      </w:pPr>
      <w:r>
        <w:rPr>
          <w:sz w:val="22"/>
        </w:rPr>
        <w:t xml:space="preserve">Mentionner l’expertise, la spécialisation dans le domaine en question ou dans le domaine de la formation Capacité à communiquer, encadrer et coordonner un groupe. </w:t>
      </w:r>
    </w:p>
    <w:p>
      <w:pPr>
        <w:spacing w:before="240" w:after="120"/>
        <w:jc w:val="both"/>
        <w:rPr>
          <w:sz w:val="22"/>
        </w:rPr>
      </w:pPr>
      <w:r>
        <w:rPr>
          <w:sz w:val="22"/>
        </w:rPr>
        <w:t>Il ne s’agit pas de reporter le CV.</w:t>
      </w:r>
    </w:p>
    <w:p>
      <w:pPr>
        <w:spacing w:before="240" w:after="120"/>
        <w:jc w:val="both"/>
        <w:rPr>
          <w:rFonts w:cs="Calibri"/>
          <w:sz w:val="22"/>
        </w:rPr>
      </w:pPr>
      <w:r>
        <w:rPr>
          <w:sz w:val="22"/>
        </w:rPr>
        <w:t xml:space="preserve">(2 à 3 compétences communes </w:t>
      </w:r>
      <w:r>
        <w:rPr>
          <w:rFonts w:cs="Arial"/>
          <w:sz w:val="22"/>
        </w:rPr>
        <w:t>pédagogiques et/ou techniques</w:t>
      </w:r>
      <w:r>
        <w:rPr>
          <w:sz w:val="22"/>
        </w:rPr>
        <w:t>)</w:t>
      </w:r>
      <w:r>
        <w:rPr>
          <w:rFonts w:cs="Calibri"/>
          <w:sz w:val="22"/>
        </w:rPr>
        <w:t>.</w:t>
      </w:r>
    </w:p>
    <w:p>
      <w:pPr>
        <w:spacing w:before="360" w:after="120"/>
        <w:jc w:val="both"/>
        <w:outlineLvl w:val="1"/>
        <w:rPr>
          <w:b/>
          <w:bCs/>
          <w:sz w:val="22"/>
          <w:u w:val="single"/>
        </w:rPr>
      </w:pPr>
      <w:bookmarkStart w:id="26" w:name="_Toc195262452"/>
      <w:bookmarkStart w:id="27" w:name="_Toc202366350"/>
      <w:r>
        <w:rPr>
          <w:b/>
          <w:bCs/>
          <w:sz w:val="22"/>
          <w:u w:val="single"/>
        </w:rPr>
        <w:t>Programme de formation</w:t>
      </w:r>
      <w:bookmarkEnd w:id="26"/>
      <w:bookmarkEnd w:id="27"/>
    </w:p>
    <w:p>
      <w:pPr>
        <w:spacing w:before="240" w:after="120"/>
        <w:jc w:val="both"/>
        <w:rPr>
          <w:sz w:val="22"/>
        </w:rPr>
      </w:pPr>
      <w:r>
        <w:rPr>
          <w:sz w:val="22"/>
        </w:rPr>
        <w:t>Présentation générale.</w:t>
      </w:r>
    </w:p>
    <w:p>
      <w:pPr>
        <w:spacing w:before="240" w:after="120"/>
        <w:jc w:val="both"/>
        <w:rPr>
          <w:sz w:val="22"/>
        </w:rPr>
      </w:pPr>
      <w:r>
        <w:rPr>
          <w:sz w:val="22"/>
        </w:rPr>
        <w:t xml:space="preserve">Il s’agit de mettre en avant uniquement les chapitres et/ou thèmes qui vont être abordés durant la formation, issus du déroulé pédagogique. </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240" w:after="120"/>
        <w:jc w:val="both"/>
        <w:rPr>
          <w:sz w:val="22"/>
        </w:rPr>
      </w:pPr>
      <w:bookmarkStart w:id="28" w:name="_Hlk187849027"/>
      <w:r>
        <w:rPr>
          <w:sz w:val="22"/>
        </w:rPr>
        <w:t>« Le programme détaillé est joint à la fiche programme. » (</w:t>
      </w:r>
      <w:proofErr w:type="gramStart"/>
      <w:r>
        <w:rPr>
          <w:sz w:val="22"/>
        </w:rPr>
        <w:t>au</w:t>
      </w:r>
      <w:proofErr w:type="gramEnd"/>
      <w:r>
        <w:rPr>
          <w:sz w:val="22"/>
        </w:rPr>
        <w:t xml:space="preserve"> format PDF).</w:t>
      </w:r>
    </w:p>
    <w:p>
      <w:pPr>
        <w:rPr>
          <w:b/>
          <w:bCs/>
          <w:sz w:val="22"/>
          <w:u w:val="single"/>
        </w:rPr>
      </w:pPr>
      <w:bookmarkStart w:id="29" w:name="_Toc195262453"/>
      <w:bookmarkEnd w:id="28"/>
      <w:r>
        <w:rPr>
          <w:b/>
          <w:bCs/>
          <w:sz w:val="22"/>
          <w:u w:val="single"/>
        </w:rPr>
        <w:br w:type="page"/>
      </w:r>
    </w:p>
    <w:p>
      <w:pPr>
        <w:spacing w:before="360" w:after="120"/>
        <w:jc w:val="both"/>
        <w:outlineLvl w:val="1"/>
        <w:rPr>
          <w:b/>
          <w:bCs/>
          <w:sz w:val="22"/>
          <w:u w:val="single"/>
        </w:rPr>
      </w:pPr>
      <w:bookmarkStart w:id="30" w:name="_Toc202366351"/>
      <w:r>
        <w:rPr>
          <w:b/>
          <w:bCs/>
          <w:sz w:val="22"/>
          <w:u w:val="single"/>
        </w:rPr>
        <w:lastRenderedPageBreak/>
        <w:t>Méthodes pédagogiques et évaluation</w:t>
      </w:r>
      <w:bookmarkEnd w:id="29"/>
      <w:bookmarkEnd w:id="30"/>
    </w:p>
    <w:p>
      <w:pPr>
        <w:spacing w:before="240" w:after="120"/>
        <w:jc w:val="both"/>
        <w:rPr>
          <w:rFonts w:cs="Arial"/>
          <w:sz w:val="22"/>
        </w:rPr>
      </w:pPr>
      <w:r>
        <w:rPr>
          <w:rFonts w:cs="Arial"/>
          <w:sz w:val="22"/>
        </w:rPr>
        <w:t>Décrire les méthodes pédagogiques utilisées qui vont être mises en œuvre, questionnaire, mises en situation, utilisation d’environnement de test.</w:t>
      </w:r>
    </w:p>
    <w:p>
      <w:pPr>
        <w:spacing w:before="120" w:after="120"/>
        <w:jc w:val="both"/>
        <w:rPr>
          <w:rFonts w:cs="Arial"/>
          <w:bCs/>
          <w:sz w:val="22"/>
          <w:u w:val="single"/>
        </w:rPr>
      </w:pPr>
      <w:r>
        <w:rPr>
          <w:bCs/>
          <w:sz w:val="22"/>
          <w:u w:val="single"/>
        </w:rPr>
        <w:t>Exemples </w:t>
      </w:r>
      <w:r>
        <w:rPr>
          <w:rFonts w:cs="Arial"/>
          <w:bCs/>
          <w:sz w:val="22"/>
          <w:u w:val="single"/>
        </w:rPr>
        <w:t xml:space="preserve">: </w:t>
      </w:r>
    </w:p>
    <w:p>
      <w:pPr>
        <w:spacing w:before="120" w:after="120"/>
        <w:jc w:val="both"/>
        <w:rPr>
          <w:rFonts w:cs="Arial"/>
          <w:bCs/>
          <w:sz w:val="22"/>
        </w:rPr>
      </w:pPr>
      <w:r>
        <w:rPr>
          <w:rFonts w:cs="Arial"/>
          <w:bCs/>
          <w:sz w:val="22"/>
        </w:rPr>
        <w:t>Alternance d’exposés théoriques et d’exercices pratiques.</w:t>
      </w:r>
    </w:p>
    <w:p>
      <w:pPr>
        <w:spacing w:before="120" w:after="120"/>
        <w:jc w:val="both"/>
        <w:rPr>
          <w:bCs/>
          <w:sz w:val="22"/>
        </w:rPr>
      </w:pPr>
      <w:r>
        <w:rPr>
          <w:bCs/>
          <w:sz w:val="22"/>
        </w:rPr>
        <w:t>Entraînement sous forme de jeux de rôle.</w:t>
      </w:r>
    </w:p>
    <w:p>
      <w:pPr>
        <w:spacing w:before="120" w:after="120"/>
        <w:jc w:val="both"/>
        <w:rPr>
          <w:rFonts w:cs="Arial"/>
          <w:bCs/>
          <w:sz w:val="22"/>
        </w:rPr>
      </w:pPr>
      <w:r>
        <w:rPr>
          <w:bCs/>
          <w:sz w:val="22"/>
        </w:rPr>
        <w:t>Mise à disposition de fiches méthode et de grille à compléter.</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bCs/>
          <w:sz w:val="22"/>
          <w:u w:val="single"/>
        </w:rPr>
      </w:pPr>
      <w:r>
        <w:rPr>
          <w:bCs/>
          <w:sz w:val="22"/>
          <w:u w:val="single"/>
        </w:rPr>
        <w:t>Mentions obligatoires :</w:t>
      </w:r>
    </w:p>
    <w:p>
      <w:pPr>
        <w:spacing w:before="240" w:after="120"/>
        <w:jc w:val="both"/>
        <w:rPr>
          <w:sz w:val="22"/>
        </w:rPr>
      </w:pPr>
      <w:r>
        <w:rPr>
          <w:sz w:val="22"/>
        </w:rPr>
        <w:t>« Auto évaluation du niveau des compétences en début et fin de formation permettant de mesurer la progression. Tour de table et questionnaire individuel de satisfaction. » </w:t>
      </w:r>
    </w:p>
    <w:p>
      <w:pPr>
        <w:spacing w:before="240" w:after="120"/>
        <w:jc w:val="both"/>
        <w:rPr>
          <w:rFonts w:eastAsia="Calibri" w:cs="Arial"/>
          <w:bCs/>
          <w:sz w:val="22"/>
        </w:rPr>
      </w:pPr>
      <w:bookmarkStart w:id="31" w:name="_Hlk187847567"/>
      <w:r>
        <w:rPr>
          <w:rFonts w:eastAsia="Calibri" w:cs="Arial"/>
          <w:bCs/>
          <w:sz w:val="22"/>
        </w:rPr>
        <w:t>« L’attestation de présence sera envoyée aux stagiaires sur demande auprès de votre chargé(e) de formation. »</w:t>
      </w:r>
    </w:p>
    <w:bookmarkEnd w:id="31"/>
    <w:p>
      <w:pPr>
        <w:spacing w:before="120" w:after="120"/>
        <w:jc w:val="both"/>
        <w:rPr>
          <w:bCs/>
          <w:sz w:val="22"/>
          <w:u w:val="single"/>
        </w:rPr>
      </w:pPr>
      <w:r>
        <w:rPr>
          <w:bCs/>
          <w:sz w:val="22"/>
          <w:u w:val="single"/>
        </w:rPr>
        <w:t>Mention facultative :</w:t>
      </w:r>
    </w:p>
    <w:p>
      <w:pPr>
        <w:spacing w:before="240" w:after="120"/>
        <w:jc w:val="both"/>
        <w:rPr>
          <w:sz w:val="22"/>
        </w:rPr>
        <w:sectPr>
          <w:headerReference w:type="even" r:id="rId16"/>
          <w:footerReference w:type="even" r:id="rId17"/>
          <w:footerReference w:type="default" r:id="rId18"/>
          <w:pgSz w:w="11906" w:h="16838"/>
          <w:pgMar w:top="851" w:right="1274" w:bottom="993" w:left="1418" w:header="709" w:footer="709" w:gutter="0"/>
          <w:cols w:space="708"/>
          <w:docGrid w:linePitch="360"/>
        </w:sectPr>
      </w:pPr>
      <w:r>
        <w:rPr>
          <w:sz w:val="22"/>
        </w:rPr>
        <w:t>« Évaluation différée des acquis réalisés en vue d’une certification professionnelle. »</w:t>
      </w:r>
    </w:p>
    <w:p>
      <w:pPr>
        <w:spacing w:before="120" w:after="120" w:line="276" w:lineRule="auto"/>
        <w:jc w:val="both"/>
        <w:rPr>
          <w:rFonts w:ascii="Marianne" w:eastAsia="Calibri" w:hAnsi="Marianne" w:cs="Arial"/>
          <w:iCs/>
          <w:lang w:eastAsia="en-US"/>
        </w:rPr>
      </w:pPr>
    </w:p>
    <w:p>
      <w:pPr>
        <w:pStyle w:val="Paragraphedeliste"/>
        <w:numPr>
          <w:ilvl w:val="0"/>
          <w:numId w:val="19"/>
        </w:numPr>
        <w:jc w:val="both"/>
        <w:rPr>
          <w:rFonts w:ascii="Marianne" w:hAnsi="Marianne" w:cs="Arial"/>
          <w:color w:val="000000" w:themeColor="text1"/>
        </w:rPr>
      </w:pPr>
      <w:r>
        <w:rPr>
          <w:rFonts w:ascii="Marianne" w:hAnsi="Marianne" w:cs="Arial"/>
          <w:color w:val="000000" w:themeColor="text1"/>
        </w:rPr>
        <w:t>Compléter le déroulé pédagogique ci-dessous.</w:t>
      </w:r>
    </w:p>
    <w:p>
      <w:pPr>
        <w:jc w:val="both"/>
        <w:rPr>
          <w:rFonts w:ascii="Marianne" w:hAnsi="Marianne" w:cs="Arial"/>
          <w:color w:val="000000" w:themeColor="text1"/>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color w:val="000000" w:themeColor="text1"/>
        </w:rPr>
        <w:t>« </w:t>
      </w:r>
      <w:r>
        <w:rPr>
          <w:rFonts w:ascii="Marianne" w:hAnsi="Marianne" w:cs="Arial"/>
          <w:b/>
          <w:bCs/>
          <w:color w:val="002060"/>
        </w:rPr>
        <w:t>Optimisation du temps pour travailler plus efficacement</w:t>
      </w:r>
      <w:r>
        <w:rPr>
          <w:rFonts w:ascii="Marianne" w:hAnsi="Marianne" w:cs="Arial"/>
          <w:color w:val="002060"/>
        </w:rPr>
        <w:t xml:space="preserve"> </w:t>
      </w:r>
      <w:r>
        <w:rPr>
          <w:rFonts w:ascii="Marianne" w:hAnsi="Marianne" w:cs="Arial"/>
          <w:color w:val="000000" w:themeColor="text1"/>
        </w:rPr>
        <w:t>» au format classe virtuelle</w:t>
      </w:r>
    </w:p>
    <w:p>
      <w:pPr>
        <w:jc w:val="both"/>
        <w:rPr>
          <w:rFonts w:ascii="Marianne" w:hAnsi="Marianne" w:cs="Tahoma"/>
          <w:sz w:val="20"/>
          <w:szCs w:val="20"/>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309" w:type="dxa"/>
        <w:tblInd w:w="-572" w:type="dxa"/>
        <w:tblLayout w:type="fixed"/>
        <w:tblLook w:val="04A0" w:firstRow="1" w:lastRow="0" w:firstColumn="1" w:lastColumn="0" w:noHBand="0" w:noVBand="1"/>
      </w:tblPr>
      <w:tblGrid>
        <w:gridCol w:w="1560"/>
        <w:gridCol w:w="1984"/>
        <w:gridCol w:w="2126"/>
        <w:gridCol w:w="2694"/>
        <w:gridCol w:w="4394"/>
        <w:gridCol w:w="2551"/>
      </w:tblGrid>
      <w:tr>
        <w:tc>
          <w:tcPr>
            <w:tcW w:w="1560" w:type="dxa"/>
            <w:tcBorders>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98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themeColor="background1" w:themeShade="D9"/>
              <w:right w:val="single" w:sz="4" w:space="0" w:color="D9D9D9" w:themeColor="background1" w:themeShade="D9"/>
            </w:tcBorders>
            <w:shd w:val="clear" w:color="auto" w:fill="002060"/>
            <w:vAlign w:val="center"/>
          </w:tcPr>
          <w:p>
            <w:pPr>
              <w:spacing w:line="276" w:lineRule="auto"/>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394" w:type="dxa"/>
            <w:tcBorders>
              <w:left w:val="single" w:sz="4" w:space="0" w:color="D9D9D9" w:themeColor="background1" w:themeShade="D9"/>
              <w:righ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551" w:type="dxa"/>
            <w:tcBorders>
              <w:left w:val="single" w:sz="4" w:space="0" w:color="D9D9D9" w:themeColor="background1" w:themeShade="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98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3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551"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984"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394" w:type="dxa"/>
          </w:tcPr>
          <w:p>
            <w:pPr>
              <w:jc w:val="both"/>
              <w:rPr>
                <w:rFonts w:ascii="Marianne" w:hAnsi="Marianne" w:cs="Tahoma"/>
                <w:sz w:val="20"/>
                <w:szCs w:val="20"/>
              </w:rPr>
            </w:pPr>
          </w:p>
        </w:tc>
        <w:tc>
          <w:tcPr>
            <w:tcW w:w="2551" w:type="dxa"/>
          </w:tcPr>
          <w:p>
            <w:pPr>
              <w:jc w:val="both"/>
              <w:rPr>
                <w:rFonts w:ascii="Marianne" w:hAnsi="Marianne" w:cs="Tahoma"/>
                <w:sz w:val="20"/>
                <w:szCs w:val="20"/>
              </w:rPr>
            </w:pPr>
          </w:p>
        </w:tc>
      </w:tr>
      <w:tr>
        <w:tc>
          <w:tcPr>
            <w:tcW w:w="1560" w:type="dxa"/>
          </w:tcPr>
          <w:p>
            <w:pPr>
              <w:jc w:val="both"/>
              <w:rPr>
                <w:rFonts w:ascii="Marianne" w:hAnsi="Marianne" w:cs="Tahoma"/>
                <w:sz w:val="20"/>
                <w:szCs w:val="20"/>
              </w:rPr>
            </w:pPr>
          </w:p>
        </w:tc>
        <w:tc>
          <w:tcPr>
            <w:tcW w:w="1984" w:type="dxa"/>
          </w:tcPr>
          <w:p>
            <w:pPr>
              <w:jc w:val="both"/>
              <w:rPr>
                <w:rFonts w:ascii="Marianne" w:hAnsi="Marianne" w:cs="Tahoma"/>
                <w:sz w:val="20"/>
                <w:szCs w:val="20"/>
              </w:rPr>
            </w:pP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394" w:type="dxa"/>
          </w:tcPr>
          <w:p>
            <w:pPr>
              <w:jc w:val="both"/>
              <w:rPr>
                <w:rFonts w:ascii="Marianne" w:hAnsi="Marianne" w:cs="Tahoma"/>
                <w:sz w:val="20"/>
                <w:szCs w:val="20"/>
              </w:rPr>
            </w:pPr>
          </w:p>
        </w:tc>
        <w:tc>
          <w:tcPr>
            <w:tcW w:w="2551" w:type="dxa"/>
          </w:tcPr>
          <w:p>
            <w:pPr>
              <w:jc w:val="both"/>
              <w:rPr>
                <w:rFonts w:ascii="Marianne" w:hAnsi="Marianne" w:cs="Tahoma"/>
                <w:sz w:val="20"/>
                <w:szCs w:val="20"/>
              </w:rPr>
            </w:pPr>
          </w:p>
        </w:tc>
      </w:tr>
    </w:tbl>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tabs>
          <w:tab w:val="left" w:pos="12530"/>
        </w:tabs>
        <w:spacing w:before="120" w:after="120" w:line="276" w:lineRule="auto"/>
        <w:jc w:val="both"/>
        <w:rPr>
          <w:rFonts w:ascii="Marianne" w:hAnsi="Marianne" w:cs="Tahoma"/>
          <w:sz w:val="20"/>
          <w:szCs w:val="20"/>
        </w:rPr>
      </w:pPr>
      <w:r>
        <w:rPr>
          <w:rFonts w:ascii="Marianne" w:eastAsia="Calibri" w:hAnsi="Marianne" w:cs="Arial"/>
          <w:i/>
          <w:color w:val="FF0000"/>
          <w:lang w:eastAsia="en-US"/>
        </w:rPr>
        <w:t>Dupliquer autant de pages que nécessaire ou ajouter autant de lignes que nécessaires dans les tableaux.</w:t>
      </w:r>
      <w:r>
        <w:rPr>
          <w:rFonts w:ascii="Marianne" w:eastAsia="Calibri" w:hAnsi="Marianne" w:cs="Arial"/>
          <w:i/>
          <w:color w:val="FF0000"/>
          <w:lang w:eastAsia="en-US"/>
        </w:rPr>
        <w:tab/>
      </w:r>
    </w:p>
    <w:p>
      <w:pPr>
        <w:rPr>
          <w:rFonts w:ascii="Marianne" w:hAnsi="Marianne" w:cs="Tahoma"/>
          <w:sz w:val="20"/>
          <w:szCs w:val="20"/>
        </w:rPr>
        <w:sectPr>
          <w:pgSz w:w="16838" w:h="11906" w:orient="landscape" w:code="9"/>
          <w:pgMar w:top="1134" w:right="1418" w:bottom="1418" w:left="1418" w:header="709" w:footer="709" w:gutter="0"/>
          <w:cols w:space="708"/>
          <w:docGrid w:linePitch="360"/>
        </w:sectPr>
      </w:pP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lastRenderedPageBreak/>
        <w:t xml:space="preserve">Pour la formation de la thématique Relations interpersonnelles : </w:t>
      </w:r>
    </w:p>
    <w:p>
      <w:pPr>
        <w:pStyle w:val="Paragraphedeliste"/>
        <w:numPr>
          <w:ilvl w:val="0"/>
          <w:numId w:val="20"/>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Fiche programme détaillée à compléter :</w:t>
      </w:r>
    </w:p>
    <w:p>
      <w:pPr>
        <w:spacing w:before="120" w:after="120" w:line="276" w:lineRule="auto"/>
        <w:jc w:val="both"/>
        <w:rPr>
          <w:rFonts w:ascii="Marianne" w:eastAsia="Calibri" w:hAnsi="Marianne" w:cs="Arial"/>
          <w:iCs/>
          <w:lang w:eastAsia="en-US"/>
        </w:rPr>
      </w:pPr>
    </w:p>
    <w:p>
      <w:pPr>
        <w:spacing w:before="120" w:after="120" w:line="276" w:lineRule="auto"/>
        <w:jc w:val="both"/>
        <w:rPr>
          <w:rFonts w:ascii="Marianne" w:eastAsia="Calibri" w:hAnsi="Marianne" w:cs="Arial"/>
          <w:iCs/>
          <w:lang w:eastAsia="en-US"/>
        </w:rPr>
      </w:pPr>
    </w:p>
    <w:p>
      <w:pPr>
        <w:shd w:val="clear" w:color="auto" w:fill="DEEAF6" w:themeFill="accent1" w:themeFillTint="33"/>
        <w:jc w:val="center"/>
        <w:rPr>
          <w:rFonts w:ascii="Marianne" w:hAnsi="Marianne" w:cs="Tahoma"/>
        </w:rPr>
      </w:pPr>
      <w:r>
        <w:rPr>
          <w:b/>
          <w:bCs/>
          <w:color w:val="0070C0"/>
          <w:kern w:val="36"/>
          <w:sz w:val="44"/>
          <w:szCs w:val="48"/>
        </w:rPr>
        <w:t>Collaborer en mode projet</w:t>
      </w:r>
    </w:p>
    <w:p>
      <w:pPr>
        <w:spacing w:before="240" w:after="120"/>
        <w:jc w:val="both"/>
        <w:rPr>
          <w:sz w:val="22"/>
        </w:rPr>
      </w:pPr>
      <w:r>
        <w:rPr>
          <w:sz w:val="22"/>
        </w:rPr>
        <w:t>Code</w:t>
      </w:r>
      <w:r>
        <w:rPr>
          <w:rFonts w:cs="Calibri"/>
          <w:sz w:val="22"/>
        </w:rPr>
        <w:t> </w:t>
      </w:r>
      <w:r>
        <w:rPr>
          <w:sz w:val="22"/>
        </w:rPr>
        <w:t xml:space="preserve">: </w:t>
      </w:r>
      <w:r>
        <w:rPr>
          <w:b/>
          <w:bCs/>
          <w:sz w:val="22"/>
        </w:rPr>
        <w:t>[réservé à l’IGPDE]</w:t>
      </w:r>
    </w:p>
    <w:p>
      <w:pPr>
        <w:spacing w:before="120" w:after="120"/>
        <w:jc w:val="both"/>
        <w:rPr>
          <w:sz w:val="22"/>
        </w:rPr>
      </w:pPr>
      <w:r>
        <w:rPr>
          <w:sz w:val="22"/>
        </w:rPr>
        <w:t>Modalité de formation</w:t>
      </w:r>
      <w:r>
        <w:rPr>
          <w:rFonts w:cs="Calibri"/>
          <w:sz w:val="22"/>
        </w:rPr>
        <w:t> </w:t>
      </w:r>
      <w:r>
        <w:rPr>
          <w:sz w:val="22"/>
        </w:rPr>
        <w:t xml:space="preserve">: </w:t>
      </w:r>
      <w:r>
        <w:rPr>
          <w:b/>
          <w:bCs/>
          <w:sz w:val="22"/>
          <w:highlight w:val="cyan"/>
        </w:rPr>
        <w:t xml:space="preserve">présentiel </w:t>
      </w:r>
    </w:p>
    <w:p>
      <w:pPr>
        <w:spacing w:before="120" w:after="120"/>
        <w:jc w:val="both"/>
        <w:rPr>
          <w:sz w:val="22"/>
        </w:rPr>
      </w:pPr>
      <w:r>
        <w:rPr>
          <w:sz w:val="22"/>
        </w:rPr>
        <w:t>Niveau à atteindre</w:t>
      </w:r>
      <w:r>
        <w:rPr>
          <w:rFonts w:cs="Calibri"/>
          <w:sz w:val="22"/>
        </w:rPr>
        <w:t> </w:t>
      </w:r>
      <w:r>
        <w:rPr>
          <w:sz w:val="22"/>
        </w:rPr>
        <w:t xml:space="preserve">: </w:t>
      </w:r>
      <w:r>
        <w:rPr>
          <w:b/>
          <w:bCs/>
          <w:sz w:val="22"/>
        </w:rPr>
        <w:t>Initiation / Maîtrise / Perfectionnement</w:t>
      </w:r>
    </w:p>
    <w:p>
      <w:pPr>
        <w:spacing w:before="120" w:after="120"/>
        <w:jc w:val="both"/>
        <w:rPr>
          <w:sz w:val="22"/>
        </w:rPr>
      </w:pPr>
      <w:r>
        <w:rPr>
          <w:sz w:val="22"/>
        </w:rPr>
        <w:t>Durée</w:t>
      </w:r>
      <w:r>
        <w:rPr>
          <w:rFonts w:cs="Calibri"/>
          <w:sz w:val="22"/>
        </w:rPr>
        <w:t> </w:t>
      </w:r>
      <w:r>
        <w:rPr>
          <w:sz w:val="22"/>
        </w:rPr>
        <w:t xml:space="preserve">: </w:t>
      </w:r>
      <w:r>
        <w:rPr>
          <w:b/>
          <w:bCs/>
          <w:sz w:val="22"/>
        </w:rPr>
        <w:t>… jour (s)</w:t>
      </w:r>
    </w:p>
    <w:p>
      <w:pPr>
        <w:spacing w:before="360" w:after="120"/>
        <w:jc w:val="both"/>
        <w:outlineLvl w:val="1"/>
        <w:rPr>
          <w:b/>
          <w:bCs/>
          <w:sz w:val="22"/>
          <w:u w:val="single"/>
        </w:rPr>
      </w:pPr>
      <w:r>
        <w:rPr>
          <w:b/>
          <w:bCs/>
          <w:sz w:val="22"/>
          <w:u w:val="single"/>
        </w:rPr>
        <w:t>Public</w:t>
      </w:r>
    </w:p>
    <w:p>
      <w:pPr>
        <w:spacing w:before="240" w:after="120"/>
        <w:jc w:val="both"/>
        <w:rPr>
          <w:rFonts w:cs="Arial"/>
          <w:sz w:val="22"/>
        </w:rPr>
      </w:pPr>
      <w:r>
        <w:rPr>
          <w:rFonts w:cs="Arial"/>
          <w:sz w:val="22"/>
        </w:rPr>
        <w:t xml:space="preserve">Décrire le type de public qui peut être intéressé par cette formation. Cela peut concerner le type d’emploi, les outils utilisés, les enjeux de la formation par rapport au public. </w:t>
      </w:r>
    </w:p>
    <w:p>
      <w:pPr>
        <w:spacing w:before="240" w:after="120"/>
        <w:jc w:val="both"/>
        <w:rPr>
          <w:rFonts w:cs="Arial"/>
          <w:sz w:val="22"/>
        </w:rPr>
      </w:pPr>
      <w:r>
        <w:rPr>
          <w:rFonts w:cs="Arial"/>
          <w:sz w:val="22"/>
        </w:rPr>
        <w:t>Exemple</w:t>
      </w:r>
      <w:r>
        <w:rPr>
          <w:rFonts w:cs="Calibri"/>
          <w:sz w:val="22"/>
        </w:rPr>
        <w:t> </w:t>
      </w:r>
      <w:r>
        <w:rPr>
          <w:rFonts w:cs="Arial"/>
          <w:sz w:val="22"/>
        </w:rPr>
        <w:t xml:space="preserve">: Prise de poste, mise </w:t>
      </w:r>
      <w:r>
        <w:rPr>
          <w:rFonts w:cs="Marianne"/>
          <w:sz w:val="22"/>
        </w:rPr>
        <w:t>à</w:t>
      </w:r>
      <w:r>
        <w:rPr>
          <w:rFonts w:cs="Arial"/>
          <w:sz w:val="22"/>
        </w:rPr>
        <w:t xml:space="preserve"> jour d</w:t>
      </w:r>
      <w:r>
        <w:rPr>
          <w:rFonts w:cs="Marianne"/>
          <w:sz w:val="22"/>
        </w:rPr>
        <w:t>’é</w:t>
      </w:r>
      <w:r>
        <w:rPr>
          <w:rFonts w:cs="Arial"/>
          <w:sz w:val="22"/>
        </w:rPr>
        <w:t>volution r</w:t>
      </w:r>
      <w:r>
        <w:rPr>
          <w:rFonts w:cs="Marianne"/>
          <w:sz w:val="22"/>
        </w:rPr>
        <w:t>é</w:t>
      </w:r>
      <w:r>
        <w:rPr>
          <w:rFonts w:cs="Arial"/>
          <w:sz w:val="22"/>
        </w:rPr>
        <w:t>glementaire</w:t>
      </w:r>
      <w:r>
        <w:rPr>
          <w:rFonts w:cs="Marianne"/>
          <w:sz w:val="22"/>
        </w:rPr>
        <w:t>…</w:t>
      </w:r>
    </w:p>
    <w:p>
      <w:pPr>
        <w:spacing w:before="240" w:after="120"/>
        <w:jc w:val="both"/>
        <w:rPr>
          <w:sz w:val="22"/>
        </w:rPr>
      </w:pPr>
      <w:r>
        <w:rPr>
          <w:sz w:val="22"/>
        </w:rPr>
        <w:t>Toutes personnes en contact avec … ou chargées de …</w:t>
      </w:r>
    </w:p>
    <w:p>
      <w:pPr>
        <w:spacing w:before="360" w:after="120"/>
        <w:jc w:val="both"/>
        <w:outlineLvl w:val="1"/>
        <w:rPr>
          <w:b/>
          <w:bCs/>
          <w:sz w:val="22"/>
          <w:u w:val="single"/>
        </w:rPr>
      </w:pPr>
      <w:r>
        <w:rPr>
          <w:b/>
          <w:bCs/>
          <w:sz w:val="22"/>
          <w:u w:val="single"/>
        </w:rPr>
        <w:t>Prérequis</w:t>
      </w:r>
    </w:p>
    <w:p>
      <w:pPr>
        <w:jc w:val="both"/>
        <w:rPr>
          <w:sz w:val="22"/>
        </w:rPr>
      </w:pPr>
      <w:r>
        <w:rPr>
          <w:sz w:val="22"/>
        </w:rPr>
        <w:t>Ne pas utiliser d’autres formulations (au choix) :</w:t>
      </w:r>
    </w:p>
    <w:p>
      <w:pPr>
        <w:spacing w:before="240" w:after="120"/>
        <w:jc w:val="both"/>
        <w:rPr>
          <w:sz w:val="22"/>
        </w:rPr>
      </w:pPr>
      <w:r>
        <w:rPr>
          <w:sz w:val="22"/>
        </w:rPr>
        <w:t>« Cette formation ne nécessite aucun prérequis. »</w:t>
      </w:r>
    </w:p>
    <w:p>
      <w:pPr>
        <w:spacing w:before="240" w:after="120"/>
        <w:jc w:val="both"/>
        <w:rPr>
          <w:sz w:val="22"/>
        </w:rPr>
      </w:pPr>
      <w:r>
        <w:rPr>
          <w:sz w:val="22"/>
        </w:rPr>
        <w:t>« Aucun pré requis, toutefois une connaissance de …est souhaitable … ».</w:t>
      </w:r>
    </w:p>
    <w:p>
      <w:pPr>
        <w:spacing w:before="240" w:after="120"/>
        <w:rPr>
          <w:color w:val="000000"/>
          <w:sz w:val="22"/>
          <w:shd w:val="clear" w:color="auto" w:fill="FFFFFF"/>
        </w:rPr>
      </w:pPr>
      <w:r>
        <w:rPr>
          <w:color w:val="000000"/>
          <w:sz w:val="22"/>
          <w:shd w:val="clear" w:color="auto" w:fill="FFFFFF"/>
        </w:rPr>
        <w:t>« Avoir suivi la formation "</w:t>
      </w:r>
      <w:proofErr w:type="spellStart"/>
      <w:r>
        <w:rPr>
          <w:color w:val="000000"/>
          <w:sz w:val="22"/>
          <w:shd w:val="clear" w:color="auto" w:fill="FFFFFF"/>
        </w:rPr>
        <w:t>xxxx</w:t>
      </w:r>
      <w:proofErr w:type="spellEnd"/>
      <w:r>
        <w:rPr>
          <w:color w:val="000000"/>
          <w:sz w:val="22"/>
          <w:shd w:val="clear" w:color="auto" w:fill="FFFFFF"/>
        </w:rPr>
        <w:t xml:space="preserve">", code </w:t>
      </w:r>
      <w:proofErr w:type="spellStart"/>
      <w:r>
        <w:rPr>
          <w:color w:val="000000"/>
          <w:sz w:val="22"/>
          <w:shd w:val="clear" w:color="auto" w:fill="FFFFFF"/>
        </w:rPr>
        <w:t>xxxx</w:t>
      </w:r>
      <w:proofErr w:type="spellEnd"/>
      <w:r>
        <w:rPr>
          <w:color w:val="000000"/>
          <w:sz w:val="22"/>
          <w:shd w:val="clear" w:color="auto" w:fill="FFFFFF"/>
        </w:rPr>
        <w:t xml:space="preserve"> </w:t>
      </w:r>
      <w:hyperlink r:id="rId19" w:history="1">
        <w:r>
          <w:rPr>
            <w:rStyle w:val="Lienhypertexte"/>
            <w:sz w:val="22"/>
            <w:shd w:val="clear" w:color="auto" w:fill="FFFFFF"/>
          </w:rPr>
          <w:t>https://catalogue.igpde.finances.gouv.fr/xxxxxxxxx.html</w:t>
        </w:r>
      </w:hyperlink>
      <w:r>
        <w:rPr>
          <w:color w:val="000000"/>
          <w:sz w:val="22"/>
          <w:shd w:val="clear" w:color="auto" w:fill="FFFFFF"/>
        </w:rPr>
        <w:t xml:space="preserve">, ou avoir suivi le module en ligne </w:t>
      </w:r>
      <w:proofErr w:type="spellStart"/>
      <w:r>
        <w:rPr>
          <w:color w:val="000000"/>
          <w:sz w:val="22"/>
          <w:shd w:val="clear" w:color="auto" w:fill="FFFFFF"/>
        </w:rPr>
        <w:t>xxxxxxx</w:t>
      </w:r>
      <w:proofErr w:type="spellEnd"/>
      <w:r>
        <w:rPr>
          <w:color w:val="000000"/>
          <w:sz w:val="22"/>
          <w:shd w:val="clear" w:color="auto" w:fill="FFFFFF"/>
        </w:rPr>
        <w:t xml:space="preserve">, code </w:t>
      </w:r>
      <w:proofErr w:type="spellStart"/>
      <w:r>
        <w:rPr>
          <w:color w:val="000000"/>
          <w:sz w:val="22"/>
          <w:shd w:val="clear" w:color="auto" w:fill="FFFFFF"/>
        </w:rPr>
        <w:t>xxxxx</w:t>
      </w:r>
      <w:proofErr w:type="spellEnd"/>
      <w:r>
        <w:rPr>
          <w:color w:val="000000"/>
          <w:sz w:val="22"/>
          <w:shd w:val="clear" w:color="auto" w:fill="FFFFFF"/>
        </w:rPr>
        <w:t xml:space="preserve"> </w:t>
      </w:r>
      <w:hyperlink r:id="rId20" w:history="1">
        <w:r>
          <w:rPr>
            <w:rStyle w:val="Lienhypertexte"/>
            <w:sz w:val="22"/>
            <w:shd w:val="clear" w:color="auto" w:fill="FFFFFF"/>
          </w:rPr>
          <w:t>https://catalogue.igpde.finances.gouv.fr/xxxxxxxx.html</w:t>
        </w:r>
      </w:hyperlink>
      <w:r>
        <w:rPr>
          <w:color w:val="000000"/>
          <w:sz w:val="22"/>
          <w:shd w:val="clear" w:color="auto" w:fill="FFFFFF"/>
        </w:rPr>
        <w:t>, ou avoir des connaissances équivalentes. »</w:t>
      </w:r>
    </w:p>
    <w:p>
      <w:pPr>
        <w:spacing w:before="360" w:after="120"/>
        <w:jc w:val="both"/>
        <w:outlineLvl w:val="1"/>
        <w:rPr>
          <w:b/>
          <w:bCs/>
          <w:sz w:val="22"/>
          <w:u w:val="single"/>
        </w:rPr>
      </w:pPr>
      <w:r>
        <w:rPr>
          <w:b/>
          <w:bCs/>
          <w:sz w:val="22"/>
          <w:u w:val="single"/>
        </w:rPr>
        <w:t>Objectifs de la formation (entre 2 et 4 objectifs)</w:t>
      </w:r>
    </w:p>
    <w:p>
      <w:pPr>
        <w:spacing w:before="240" w:after="120"/>
        <w:jc w:val="both"/>
        <w:outlineLvl w:val="1"/>
        <w:rPr>
          <w:rFonts w:cs="Arial"/>
          <w:sz w:val="22"/>
        </w:rPr>
      </w:pPr>
      <w:r>
        <w:rPr>
          <w:rFonts w:cs="Arial"/>
          <w:sz w:val="22"/>
        </w:rPr>
        <w:t>« Cette formation vous permettra de … »</w:t>
      </w:r>
    </w:p>
    <w:p>
      <w:pPr>
        <w:spacing w:before="240" w:after="120"/>
        <w:jc w:val="both"/>
        <w:outlineLvl w:val="1"/>
        <w:rPr>
          <w:b/>
          <w:bCs/>
          <w:sz w:val="22"/>
          <w:u w:val="single"/>
        </w:rPr>
      </w:pPr>
      <w:r>
        <w:rPr>
          <w:rFonts w:cs="Arial"/>
          <w:sz w:val="22"/>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spacing w:before="240" w:after="120"/>
        <w:jc w:val="both"/>
        <w:rPr>
          <w:rFonts w:cs="Arial"/>
          <w:sz w:val="22"/>
        </w:rPr>
      </w:pPr>
      <w:r>
        <w:rPr>
          <w:rFonts w:cs="Arial"/>
          <w:sz w:val="22"/>
        </w:rPr>
        <w:t>Attention il ne faut pas confondre avec les objectifs pédagogiques qui sont les objectifs opérationnels du formateur.</w:t>
      </w:r>
    </w:p>
    <w:p>
      <w:pPr>
        <w:spacing w:before="360" w:after="120"/>
        <w:jc w:val="both"/>
        <w:outlineLvl w:val="1"/>
        <w:rPr>
          <w:b/>
          <w:bCs/>
          <w:sz w:val="22"/>
          <w:u w:val="single"/>
        </w:rPr>
      </w:pPr>
      <w:r>
        <w:rPr>
          <w:b/>
          <w:bCs/>
          <w:sz w:val="22"/>
          <w:u w:val="single"/>
        </w:rPr>
        <w:t>Compétences ciblées</w:t>
      </w:r>
    </w:p>
    <w:p>
      <w:pPr>
        <w:spacing w:before="240" w:after="120"/>
        <w:jc w:val="both"/>
        <w:outlineLvl w:val="1"/>
        <w:rPr>
          <w:rFonts w:cs="Arial"/>
          <w:sz w:val="22"/>
        </w:rPr>
      </w:pPr>
      <w:r>
        <w:rPr>
          <w:rFonts w:cs="Arial"/>
          <w:sz w:val="22"/>
        </w:rPr>
        <w:t xml:space="preserve">Lister 3 à 6 compétences sous forme de liste. </w:t>
      </w:r>
    </w:p>
    <w:p>
      <w:pPr>
        <w:spacing w:before="240" w:after="120"/>
        <w:jc w:val="both"/>
        <w:outlineLvl w:val="1"/>
        <w:rPr>
          <w:rFonts w:cs="Arial"/>
          <w:sz w:val="22"/>
        </w:rPr>
      </w:pPr>
      <w:r>
        <w:rPr>
          <w:rFonts w:cs="Arial"/>
          <w:sz w:val="22"/>
        </w:rPr>
        <w:t>Pour rédiger se référer</w:t>
      </w:r>
      <w:r>
        <w:rPr>
          <w:rFonts w:cs="Calibri"/>
          <w:sz w:val="22"/>
        </w:rPr>
        <w:t> </w:t>
      </w:r>
      <w:r>
        <w:rPr>
          <w:rFonts w:cs="Arial"/>
          <w:sz w:val="22"/>
        </w:rPr>
        <w:t>: au d</w:t>
      </w:r>
      <w:r>
        <w:rPr>
          <w:rFonts w:cs="Marianne"/>
          <w:sz w:val="22"/>
        </w:rPr>
        <w:t>é</w:t>
      </w:r>
      <w:r>
        <w:rPr>
          <w:rFonts w:cs="Arial"/>
          <w:sz w:val="22"/>
        </w:rPr>
        <w:t>roul</w:t>
      </w:r>
      <w:r>
        <w:rPr>
          <w:rFonts w:cs="Marianne"/>
          <w:sz w:val="22"/>
        </w:rPr>
        <w:t>é</w:t>
      </w:r>
      <w:r>
        <w:rPr>
          <w:rFonts w:cs="Arial"/>
          <w:sz w:val="22"/>
        </w:rPr>
        <w:t xml:space="preserve"> p</w:t>
      </w:r>
      <w:r>
        <w:rPr>
          <w:rFonts w:cs="Marianne"/>
          <w:sz w:val="22"/>
        </w:rPr>
        <w:t>é</w:t>
      </w:r>
      <w:r>
        <w:rPr>
          <w:rFonts w:cs="Arial"/>
          <w:sz w:val="22"/>
        </w:rPr>
        <w:t>dagogique et au Dictionnaire des comp</w:t>
      </w:r>
      <w:r>
        <w:rPr>
          <w:rFonts w:cs="Marianne"/>
          <w:sz w:val="22"/>
        </w:rPr>
        <w:t>é</w:t>
      </w:r>
      <w:r>
        <w:rPr>
          <w:rFonts w:cs="Arial"/>
          <w:sz w:val="22"/>
        </w:rPr>
        <w:t>tences des m</w:t>
      </w:r>
      <w:r>
        <w:rPr>
          <w:rFonts w:cs="Marianne"/>
          <w:sz w:val="22"/>
        </w:rPr>
        <w:t>é</w:t>
      </w:r>
      <w:r>
        <w:rPr>
          <w:rFonts w:cs="Arial"/>
          <w:sz w:val="22"/>
        </w:rPr>
        <w:t>tiers de l</w:t>
      </w:r>
      <w:r>
        <w:rPr>
          <w:rFonts w:cs="Marianne"/>
          <w:sz w:val="22"/>
        </w:rPr>
        <w:t>’</w:t>
      </w:r>
      <w:r>
        <w:rPr>
          <w:rFonts w:cs="Arial"/>
          <w:sz w:val="22"/>
        </w:rPr>
        <w:t>État. Les compétences référencées dans le Dictionnaire pourront être spécifiées et contextualisées.</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lastRenderedPageBreak/>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360" w:after="120"/>
        <w:jc w:val="both"/>
        <w:outlineLvl w:val="1"/>
        <w:rPr>
          <w:b/>
          <w:bCs/>
          <w:sz w:val="22"/>
          <w:u w:val="single"/>
        </w:rPr>
      </w:pPr>
      <w:r>
        <w:rPr>
          <w:b/>
          <w:bCs/>
          <w:sz w:val="22"/>
          <w:u w:val="single"/>
        </w:rPr>
        <w:t>Profil de l’intervenant(e)</w:t>
      </w:r>
    </w:p>
    <w:p>
      <w:pPr>
        <w:spacing w:before="240" w:after="120"/>
        <w:jc w:val="both"/>
        <w:rPr>
          <w:sz w:val="22"/>
        </w:rPr>
      </w:pPr>
      <w:r>
        <w:rPr>
          <w:sz w:val="22"/>
        </w:rPr>
        <w:t xml:space="preserve">Mentionner l’expertise, la spécialisation dans le domaine en question ou dans le domaine de la formation Capacité à communiquer, encadrer et coordonner un groupe. </w:t>
      </w:r>
    </w:p>
    <w:p>
      <w:pPr>
        <w:spacing w:before="240" w:after="120"/>
        <w:jc w:val="both"/>
        <w:rPr>
          <w:sz w:val="22"/>
        </w:rPr>
      </w:pPr>
      <w:r>
        <w:rPr>
          <w:sz w:val="22"/>
        </w:rPr>
        <w:t>Il ne s’agit pas de reporter le CV.</w:t>
      </w:r>
    </w:p>
    <w:p>
      <w:pPr>
        <w:spacing w:before="240" w:after="120"/>
        <w:jc w:val="both"/>
        <w:rPr>
          <w:rFonts w:cs="Calibri"/>
          <w:sz w:val="22"/>
        </w:rPr>
      </w:pPr>
      <w:r>
        <w:rPr>
          <w:sz w:val="22"/>
        </w:rPr>
        <w:t xml:space="preserve">(2 à 3 compétences communes </w:t>
      </w:r>
      <w:r>
        <w:rPr>
          <w:rFonts w:cs="Arial"/>
          <w:sz w:val="22"/>
        </w:rPr>
        <w:t>pédagogiques et/ou techniques</w:t>
      </w:r>
      <w:r>
        <w:rPr>
          <w:sz w:val="22"/>
        </w:rPr>
        <w:t>)</w:t>
      </w:r>
      <w:r>
        <w:rPr>
          <w:rFonts w:cs="Calibri"/>
          <w:sz w:val="22"/>
        </w:rPr>
        <w:t>.</w:t>
      </w:r>
    </w:p>
    <w:p>
      <w:pPr>
        <w:spacing w:before="360" w:after="120"/>
        <w:jc w:val="both"/>
        <w:outlineLvl w:val="1"/>
        <w:rPr>
          <w:b/>
          <w:bCs/>
          <w:sz w:val="22"/>
          <w:u w:val="single"/>
        </w:rPr>
      </w:pPr>
      <w:r>
        <w:rPr>
          <w:b/>
          <w:bCs/>
          <w:sz w:val="22"/>
          <w:u w:val="single"/>
        </w:rPr>
        <w:t>Programme de formation</w:t>
      </w:r>
    </w:p>
    <w:p>
      <w:pPr>
        <w:spacing w:before="240" w:after="120"/>
        <w:jc w:val="both"/>
        <w:rPr>
          <w:sz w:val="22"/>
        </w:rPr>
      </w:pPr>
      <w:r>
        <w:rPr>
          <w:sz w:val="22"/>
        </w:rPr>
        <w:t>Présentation générale.</w:t>
      </w:r>
    </w:p>
    <w:p>
      <w:pPr>
        <w:spacing w:before="240" w:after="120"/>
        <w:jc w:val="both"/>
        <w:rPr>
          <w:sz w:val="22"/>
        </w:rPr>
      </w:pPr>
      <w:r>
        <w:rPr>
          <w:sz w:val="22"/>
        </w:rPr>
        <w:t xml:space="preserve">Il s’agit de mettre en avant uniquement les chapitres et/ou thèmes qui vont être abordés durant la formation, issus du déroulé pédagogique. </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240" w:after="120"/>
        <w:jc w:val="both"/>
        <w:rPr>
          <w:sz w:val="22"/>
        </w:rPr>
      </w:pPr>
      <w:r>
        <w:rPr>
          <w:sz w:val="22"/>
        </w:rPr>
        <w:t>« Le programme détaillé est joint à la fiche programme. » (</w:t>
      </w:r>
      <w:proofErr w:type="gramStart"/>
      <w:r>
        <w:rPr>
          <w:sz w:val="22"/>
        </w:rPr>
        <w:t>au</w:t>
      </w:r>
      <w:proofErr w:type="gramEnd"/>
      <w:r>
        <w:rPr>
          <w:sz w:val="22"/>
        </w:rPr>
        <w:t xml:space="preserve"> format PDF).</w:t>
      </w:r>
    </w:p>
    <w:p>
      <w:pPr>
        <w:rPr>
          <w:b/>
          <w:bCs/>
          <w:sz w:val="22"/>
          <w:u w:val="single"/>
        </w:rPr>
      </w:pPr>
      <w:r>
        <w:rPr>
          <w:b/>
          <w:bCs/>
          <w:sz w:val="22"/>
          <w:u w:val="single"/>
        </w:rPr>
        <w:br w:type="page"/>
      </w:r>
    </w:p>
    <w:p>
      <w:pPr>
        <w:spacing w:before="360" w:after="120"/>
        <w:jc w:val="both"/>
        <w:outlineLvl w:val="1"/>
        <w:rPr>
          <w:b/>
          <w:bCs/>
          <w:sz w:val="22"/>
          <w:u w:val="single"/>
        </w:rPr>
      </w:pPr>
      <w:r>
        <w:rPr>
          <w:b/>
          <w:bCs/>
          <w:sz w:val="22"/>
          <w:u w:val="single"/>
        </w:rPr>
        <w:lastRenderedPageBreak/>
        <w:t>Méthodes pédagogiques et évaluation</w:t>
      </w:r>
    </w:p>
    <w:p>
      <w:pPr>
        <w:spacing w:before="240" w:after="120"/>
        <w:jc w:val="both"/>
        <w:rPr>
          <w:rFonts w:cs="Arial"/>
          <w:sz w:val="22"/>
        </w:rPr>
      </w:pPr>
      <w:r>
        <w:rPr>
          <w:rFonts w:cs="Arial"/>
          <w:sz w:val="22"/>
        </w:rPr>
        <w:t>Décrire les méthodes pédagogiques utilisées qui vont être mises en œuvre, questionnaire, mises en situation, utilisation d’environnement de test.</w:t>
      </w:r>
    </w:p>
    <w:p>
      <w:pPr>
        <w:spacing w:before="120" w:after="120"/>
        <w:jc w:val="both"/>
        <w:rPr>
          <w:rFonts w:cs="Arial"/>
          <w:bCs/>
          <w:sz w:val="22"/>
          <w:u w:val="single"/>
        </w:rPr>
      </w:pPr>
      <w:r>
        <w:rPr>
          <w:bCs/>
          <w:sz w:val="22"/>
          <w:u w:val="single"/>
        </w:rPr>
        <w:t>Exemples </w:t>
      </w:r>
      <w:r>
        <w:rPr>
          <w:rFonts w:cs="Arial"/>
          <w:bCs/>
          <w:sz w:val="22"/>
          <w:u w:val="single"/>
        </w:rPr>
        <w:t xml:space="preserve">: </w:t>
      </w:r>
    </w:p>
    <w:p>
      <w:pPr>
        <w:spacing w:before="120" w:after="120"/>
        <w:jc w:val="both"/>
        <w:rPr>
          <w:rFonts w:cs="Arial"/>
          <w:bCs/>
          <w:sz w:val="22"/>
        </w:rPr>
      </w:pPr>
      <w:r>
        <w:rPr>
          <w:rFonts w:cs="Arial"/>
          <w:bCs/>
          <w:sz w:val="22"/>
        </w:rPr>
        <w:t>Alternance d’exposés théoriques et d’exercices pratiques.</w:t>
      </w:r>
    </w:p>
    <w:p>
      <w:pPr>
        <w:spacing w:before="120" w:after="120"/>
        <w:jc w:val="both"/>
        <w:rPr>
          <w:bCs/>
          <w:sz w:val="22"/>
        </w:rPr>
      </w:pPr>
      <w:r>
        <w:rPr>
          <w:bCs/>
          <w:sz w:val="22"/>
        </w:rPr>
        <w:t>Entraînement sous forme de jeux de rôle.</w:t>
      </w:r>
    </w:p>
    <w:p>
      <w:pPr>
        <w:spacing w:before="120" w:after="120"/>
        <w:jc w:val="both"/>
        <w:rPr>
          <w:rFonts w:cs="Arial"/>
          <w:bCs/>
          <w:sz w:val="22"/>
        </w:rPr>
      </w:pPr>
      <w:r>
        <w:rPr>
          <w:bCs/>
          <w:sz w:val="22"/>
        </w:rPr>
        <w:t>Mise à disposition de fiches méthode et de grille à compléter.</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bCs/>
          <w:sz w:val="22"/>
          <w:u w:val="single"/>
        </w:rPr>
      </w:pPr>
      <w:r>
        <w:rPr>
          <w:bCs/>
          <w:sz w:val="22"/>
          <w:u w:val="single"/>
        </w:rPr>
        <w:t>Mentions obligatoires :</w:t>
      </w:r>
    </w:p>
    <w:p>
      <w:pPr>
        <w:spacing w:before="240" w:after="120"/>
        <w:jc w:val="both"/>
        <w:rPr>
          <w:sz w:val="22"/>
        </w:rPr>
      </w:pPr>
      <w:r>
        <w:rPr>
          <w:sz w:val="22"/>
        </w:rPr>
        <w:t>« Auto évaluation du niveau des compétences en début et fin de formation permettant de mesurer la progression. Tour de table et questionnaire individuel de satisfaction. » </w:t>
      </w:r>
    </w:p>
    <w:p>
      <w:pPr>
        <w:spacing w:before="240" w:after="120"/>
        <w:jc w:val="both"/>
        <w:rPr>
          <w:rFonts w:eastAsia="Calibri" w:cs="Arial"/>
          <w:bCs/>
          <w:sz w:val="22"/>
        </w:rPr>
      </w:pPr>
      <w:r>
        <w:rPr>
          <w:rFonts w:eastAsia="Calibri" w:cs="Arial"/>
          <w:bCs/>
          <w:sz w:val="22"/>
        </w:rPr>
        <w:t>« L’attestation de présence sera envoyée aux stagiaires sur demande auprès de votre chargé(e) de formation. »</w:t>
      </w:r>
    </w:p>
    <w:p>
      <w:pPr>
        <w:spacing w:before="120" w:after="120"/>
        <w:jc w:val="both"/>
        <w:rPr>
          <w:bCs/>
          <w:sz w:val="22"/>
          <w:u w:val="single"/>
        </w:rPr>
      </w:pPr>
      <w:r>
        <w:rPr>
          <w:bCs/>
          <w:sz w:val="22"/>
          <w:u w:val="single"/>
        </w:rPr>
        <w:t>Mention facultative :</w:t>
      </w:r>
    </w:p>
    <w:p>
      <w:pPr>
        <w:spacing w:before="240" w:after="120"/>
        <w:jc w:val="both"/>
        <w:rPr>
          <w:sz w:val="22"/>
        </w:rPr>
        <w:sectPr>
          <w:headerReference w:type="even" r:id="rId21"/>
          <w:footerReference w:type="even" r:id="rId22"/>
          <w:footerReference w:type="default" r:id="rId23"/>
          <w:pgSz w:w="11906" w:h="16838"/>
          <w:pgMar w:top="851" w:right="1274" w:bottom="993" w:left="1418" w:header="709" w:footer="709" w:gutter="0"/>
          <w:cols w:space="708"/>
          <w:docGrid w:linePitch="360"/>
        </w:sectPr>
      </w:pPr>
      <w:r>
        <w:rPr>
          <w:sz w:val="22"/>
        </w:rPr>
        <w:t>« Évaluation différée des acquis réalisés en vue d’une certification professionnelle. »</w:t>
      </w:r>
    </w:p>
    <w:p>
      <w:pPr>
        <w:spacing w:before="120" w:after="120" w:line="276" w:lineRule="auto"/>
        <w:jc w:val="both"/>
        <w:rPr>
          <w:rFonts w:ascii="Marianne" w:eastAsia="Calibri" w:hAnsi="Marianne" w:cs="Arial"/>
          <w:iCs/>
          <w:lang w:eastAsia="en-US"/>
        </w:rPr>
      </w:pPr>
    </w:p>
    <w:p>
      <w:pPr>
        <w:pStyle w:val="Paragraphedeliste"/>
        <w:numPr>
          <w:ilvl w:val="0"/>
          <w:numId w:val="20"/>
        </w:numPr>
        <w:jc w:val="both"/>
        <w:rPr>
          <w:rFonts w:ascii="Marianne" w:hAnsi="Marianne" w:cs="Arial"/>
          <w:color w:val="000000" w:themeColor="text1"/>
          <w:szCs w:val="20"/>
        </w:rPr>
      </w:pPr>
      <w:r>
        <w:rPr>
          <w:rFonts w:ascii="Marianne" w:hAnsi="Marianne" w:cs="Arial"/>
          <w:color w:val="000000" w:themeColor="text1"/>
          <w:szCs w:val="20"/>
        </w:rPr>
        <w:t xml:space="preserve">Compléter le déroulé pédagogique ci-dessous </w:t>
      </w:r>
    </w:p>
    <w:p>
      <w:pPr>
        <w:jc w:val="both"/>
        <w:rPr>
          <w:rFonts w:ascii="Marianne" w:hAnsi="Marianne" w:cs="Arial"/>
          <w:color w:val="000000" w:themeColor="text1"/>
          <w:szCs w:val="20"/>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color w:val="002060"/>
        </w:rPr>
        <w:t>« </w:t>
      </w:r>
      <w:r>
        <w:rPr>
          <w:rFonts w:ascii="Marianne" w:hAnsi="Marianne" w:cs="Arial"/>
          <w:b/>
          <w:bCs/>
          <w:color w:val="002060"/>
        </w:rPr>
        <w:t>Collaborer en mode projet</w:t>
      </w:r>
      <w:r>
        <w:rPr>
          <w:rFonts w:ascii="Marianne" w:hAnsi="Marianne" w:cs="Arial"/>
          <w:color w:val="002060"/>
        </w:rPr>
        <w:t xml:space="preserve"> » </w:t>
      </w:r>
      <w:r>
        <w:rPr>
          <w:rFonts w:ascii="Marianne" w:hAnsi="Marianne" w:cs="Arial"/>
          <w:color w:val="000000" w:themeColor="text1"/>
        </w:rPr>
        <w:t>au format présentiel</w:t>
      </w:r>
    </w:p>
    <w:p>
      <w:pPr>
        <w:jc w:val="both"/>
        <w:rPr>
          <w:rFonts w:ascii="Marianne" w:hAnsi="Marianne" w:cs="Tahoma"/>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309" w:type="dxa"/>
        <w:tblInd w:w="-572" w:type="dxa"/>
        <w:tblLayout w:type="fixed"/>
        <w:tblLook w:val="04A0" w:firstRow="1" w:lastRow="0" w:firstColumn="1" w:lastColumn="0" w:noHBand="0" w:noVBand="1"/>
      </w:tblPr>
      <w:tblGrid>
        <w:gridCol w:w="1560"/>
        <w:gridCol w:w="1842"/>
        <w:gridCol w:w="2126"/>
        <w:gridCol w:w="2694"/>
        <w:gridCol w:w="4819"/>
        <w:gridCol w:w="2268"/>
      </w:tblGrid>
      <w:tr>
        <w:tc>
          <w:tcPr>
            <w:tcW w:w="1560" w:type="dxa"/>
            <w:tcBorders>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842"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819"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268" w:type="dxa"/>
            <w:tcBorders>
              <w:lef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842"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819"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268"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842"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819" w:type="dxa"/>
          </w:tcPr>
          <w:p>
            <w:pPr>
              <w:jc w:val="both"/>
              <w:rPr>
                <w:rFonts w:ascii="Marianne" w:hAnsi="Marianne" w:cs="Tahoma"/>
                <w:sz w:val="20"/>
                <w:szCs w:val="20"/>
              </w:rPr>
            </w:pPr>
          </w:p>
        </w:tc>
        <w:tc>
          <w:tcPr>
            <w:tcW w:w="2268" w:type="dxa"/>
          </w:tcPr>
          <w:p>
            <w:pPr>
              <w:jc w:val="both"/>
              <w:rPr>
                <w:rFonts w:ascii="Marianne" w:hAnsi="Marianne" w:cs="Tahoma"/>
                <w:sz w:val="20"/>
                <w:szCs w:val="20"/>
              </w:rPr>
            </w:pPr>
          </w:p>
        </w:tc>
      </w:tr>
    </w:tbl>
    <w:p>
      <w:pPr>
        <w:jc w:val="both"/>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t>Dupliquer autant de pages que nécessaire ou ajouter autant de lignes que nécessaires dans les tableaux.</w:t>
      </w:r>
    </w:p>
    <w:p>
      <w:pPr>
        <w:rPr>
          <w:rFonts w:ascii="Marianne" w:eastAsia="Calibri" w:hAnsi="Marianne" w:cs="Arial"/>
          <w:b/>
          <w:bCs/>
          <w:iCs/>
          <w:color w:val="002060"/>
          <w:lang w:eastAsia="en-US"/>
        </w:rPr>
      </w:pPr>
      <w:r>
        <w:rPr>
          <w:rFonts w:ascii="Marianne" w:eastAsia="Calibri" w:hAnsi="Marianne" w:cs="Arial"/>
          <w:b/>
          <w:bCs/>
          <w:iCs/>
          <w:color w:val="002060"/>
          <w:lang w:eastAsia="en-US"/>
        </w:rPr>
        <w:br w:type="page"/>
      </w:r>
    </w:p>
    <w:p>
      <w:pPr>
        <w:spacing w:before="120" w:after="120" w:line="276" w:lineRule="auto"/>
        <w:jc w:val="both"/>
        <w:rPr>
          <w:rFonts w:ascii="Marianne" w:eastAsia="Calibri" w:hAnsi="Marianne" w:cs="Arial"/>
          <w:b/>
          <w:bCs/>
          <w:iCs/>
          <w:color w:val="002060"/>
          <w:lang w:eastAsia="en-US"/>
        </w:rPr>
        <w:sectPr>
          <w:headerReference w:type="even" r:id="rId24"/>
          <w:footerReference w:type="even" r:id="rId25"/>
          <w:footerReference w:type="default" r:id="rId26"/>
          <w:pgSz w:w="16838" w:h="11906" w:orient="landscape"/>
          <w:pgMar w:top="1418" w:right="851" w:bottom="1276" w:left="992" w:header="709" w:footer="709" w:gutter="0"/>
          <w:cols w:space="708"/>
          <w:docGrid w:linePitch="360"/>
        </w:sectPr>
      </w:pPr>
    </w:p>
    <w:p>
      <w:pPr>
        <w:spacing w:before="120" w:after="120" w:line="276" w:lineRule="auto"/>
        <w:jc w:val="both"/>
        <w:rPr>
          <w:rFonts w:ascii="Marianne" w:eastAsia="Calibri" w:hAnsi="Marianne" w:cs="Arial"/>
          <w:b/>
          <w:bCs/>
          <w:iCs/>
          <w:color w:val="002060"/>
          <w:lang w:eastAsia="en-US"/>
        </w:rPr>
      </w:pPr>
      <w:r>
        <w:rPr>
          <w:rFonts w:ascii="Marianne" w:eastAsia="Calibri" w:hAnsi="Marianne" w:cs="Arial"/>
          <w:b/>
          <w:bCs/>
          <w:iCs/>
          <w:color w:val="002060"/>
          <w:lang w:eastAsia="en-US"/>
        </w:rPr>
        <w:lastRenderedPageBreak/>
        <w:t>Pour la formation de la thématique Développement des potentiels</w:t>
      </w:r>
    </w:p>
    <w:p>
      <w:pPr>
        <w:pStyle w:val="Paragraphedeliste"/>
        <w:numPr>
          <w:ilvl w:val="0"/>
          <w:numId w:val="23"/>
        </w:numPr>
        <w:spacing w:before="120" w:after="120" w:line="276" w:lineRule="auto"/>
        <w:jc w:val="both"/>
        <w:rPr>
          <w:rFonts w:ascii="Marianne" w:eastAsia="Calibri" w:hAnsi="Marianne" w:cs="Arial"/>
          <w:iCs/>
          <w:lang w:eastAsia="en-US"/>
        </w:rPr>
      </w:pPr>
      <w:r>
        <w:rPr>
          <w:rFonts w:ascii="Marianne" w:eastAsia="Calibri" w:hAnsi="Marianne" w:cs="Arial"/>
          <w:iCs/>
          <w:lang w:eastAsia="en-US"/>
        </w:rPr>
        <w:t>Fiche programme détaillée à compléter :</w:t>
      </w:r>
    </w:p>
    <w:p>
      <w:pPr>
        <w:spacing w:before="120" w:after="120" w:line="276" w:lineRule="auto"/>
        <w:jc w:val="both"/>
        <w:rPr>
          <w:rFonts w:ascii="Marianne" w:eastAsia="Calibri" w:hAnsi="Marianne" w:cs="Arial"/>
          <w:iCs/>
          <w:lang w:eastAsia="en-US"/>
        </w:rPr>
      </w:pPr>
    </w:p>
    <w:p>
      <w:pPr>
        <w:spacing w:before="120" w:after="120" w:line="276" w:lineRule="auto"/>
        <w:jc w:val="both"/>
        <w:rPr>
          <w:rFonts w:ascii="Marianne" w:eastAsia="Calibri" w:hAnsi="Marianne" w:cs="Arial"/>
          <w:iCs/>
          <w:lang w:eastAsia="en-US"/>
        </w:rPr>
      </w:pPr>
    </w:p>
    <w:p>
      <w:pPr>
        <w:shd w:val="clear" w:color="auto" w:fill="DEEAF6" w:themeFill="accent1" w:themeFillTint="33"/>
        <w:jc w:val="center"/>
        <w:rPr>
          <w:rFonts w:ascii="Marianne" w:hAnsi="Marianne" w:cs="Tahoma"/>
        </w:rPr>
      </w:pPr>
      <w:r>
        <w:rPr>
          <w:b/>
          <w:bCs/>
          <w:color w:val="0070C0"/>
          <w:kern w:val="36"/>
          <w:sz w:val="44"/>
          <w:szCs w:val="48"/>
        </w:rPr>
        <w:t>Gérer son stress et ses émotions dans la conduite de réunions</w:t>
      </w:r>
      <w:r>
        <w:rPr>
          <w:rFonts w:ascii="Marianne" w:hAnsi="Marianne" w:cs="Arial"/>
          <w:b/>
          <w:bCs/>
          <w:color w:val="002060"/>
        </w:rPr>
        <w:t> </w:t>
      </w:r>
      <w:r>
        <w:rPr>
          <w:b/>
          <w:bCs/>
          <w:color w:val="0070C0"/>
          <w:kern w:val="36"/>
          <w:sz w:val="44"/>
          <w:szCs w:val="48"/>
        </w:rPr>
        <w:t xml:space="preserve"> </w:t>
      </w:r>
    </w:p>
    <w:p>
      <w:pPr>
        <w:spacing w:before="240" w:after="120"/>
        <w:jc w:val="both"/>
        <w:rPr>
          <w:sz w:val="22"/>
        </w:rPr>
      </w:pPr>
      <w:r>
        <w:rPr>
          <w:sz w:val="22"/>
        </w:rPr>
        <w:t>Code</w:t>
      </w:r>
      <w:r>
        <w:rPr>
          <w:rFonts w:cs="Calibri"/>
          <w:sz w:val="22"/>
        </w:rPr>
        <w:t> </w:t>
      </w:r>
      <w:r>
        <w:rPr>
          <w:sz w:val="22"/>
        </w:rPr>
        <w:t xml:space="preserve">: </w:t>
      </w:r>
      <w:r>
        <w:rPr>
          <w:b/>
          <w:bCs/>
          <w:sz w:val="22"/>
        </w:rPr>
        <w:t>[réservé à l’IGPDE]</w:t>
      </w:r>
    </w:p>
    <w:p>
      <w:pPr>
        <w:spacing w:before="120" w:after="120"/>
        <w:jc w:val="both"/>
        <w:rPr>
          <w:sz w:val="22"/>
        </w:rPr>
      </w:pPr>
      <w:r>
        <w:rPr>
          <w:sz w:val="22"/>
        </w:rPr>
        <w:t>Modalité de formation</w:t>
      </w:r>
      <w:r>
        <w:rPr>
          <w:rFonts w:cs="Calibri"/>
          <w:sz w:val="22"/>
        </w:rPr>
        <w:t> </w:t>
      </w:r>
      <w:r>
        <w:rPr>
          <w:sz w:val="22"/>
        </w:rPr>
        <w:t xml:space="preserve">: </w:t>
      </w:r>
      <w:r>
        <w:rPr>
          <w:b/>
          <w:bCs/>
          <w:sz w:val="22"/>
          <w:highlight w:val="cyan"/>
        </w:rPr>
        <w:t xml:space="preserve">présentiel </w:t>
      </w:r>
    </w:p>
    <w:p>
      <w:pPr>
        <w:spacing w:before="120" w:after="120"/>
        <w:jc w:val="both"/>
        <w:rPr>
          <w:sz w:val="22"/>
        </w:rPr>
      </w:pPr>
      <w:r>
        <w:rPr>
          <w:sz w:val="22"/>
        </w:rPr>
        <w:t>Niveau à atteindre</w:t>
      </w:r>
      <w:r>
        <w:rPr>
          <w:rFonts w:cs="Calibri"/>
          <w:sz w:val="22"/>
        </w:rPr>
        <w:t> </w:t>
      </w:r>
      <w:r>
        <w:rPr>
          <w:sz w:val="22"/>
        </w:rPr>
        <w:t xml:space="preserve">: </w:t>
      </w:r>
      <w:r>
        <w:rPr>
          <w:b/>
          <w:bCs/>
          <w:sz w:val="22"/>
        </w:rPr>
        <w:t>Initiation / Maîtrise / Perfectionnement</w:t>
      </w:r>
    </w:p>
    <w:p>
      <w:pPr>
        <w:spacing w:before="120" w:after="120"/>
        <w:jc w:val="both"/>
        <w:rPr>
          <w:sz w:val="22"/>
        </w:rPr>
      </w:pPr>
      <w:r>
        <w:rPr>
          <w:sz w:val="22"/>
        </w:rPr>
        <w:t>Durée</w:t>
      </w:r>
      <w:r>
        <w:rPr>
          <w:rFonts w:cs="Calibri"/>
          <w:sz w:val="22"/>
        </w:rPr>
        <w:t> </w:t>
      </w:r>
      <w:r>
        <w:rPr>
          <w:sz w:val="22"/>
        </w:rPr>
        <w:t xml:space="preserve">: </w:t>
      </w:r>
      <w:r>
        <w:rPr>
          <w:b/>
          <w:bCs/>
          <w:sz w:val="22"/>
        </w:rPr>
        <w:t>… jour (s)</w:t>
      </w:r>
    </w:p>
    <w:p>
      <w:pPr>
        <w:spacing w:before="360" w:after="120"/>
        <w:jc w:val="both"/>
        <w:outlineLvl w:val="1"/>
        <w:rPr>
          <w:b/>
          <w:bCs/>
          <w:sz w:val="22"/>
          <w:u w:val="single"/>
        </w:rPr>
      </w:pPr>
      <w:r>
        <w:rPr>
          <w:b/>
          <w:bCs/>
          <w:sz w:val="22"/>
          <w:u w:val="single"/>
        </w:rPr>
        <w:t>Public</w:t>
      </w:r>
    </w:p>
    <w:p>
      <w:pPr>
        <w:spacing w:before="240" w:after="120"/>
        <w:jc w:val="both"/>
        <w:rPr>
          <w:rFonts w:cs="Arial"/>
          <w:sz w:val="22"/>
        </w:rPr>
      </w:pPr>
      <w:r>
        <w:rPr>
          <w:rFonts w:cs="Arial"/>
          <w:sz w:val="22"/>
        </w:rPr>
        <w:t xml:space="preserve">Décrire le type de public qui peut être intéressé par cette formation. Cela peut concerner le type d’emploi, les outils utilisés, les enjeux de la formation par rapport au public. </w:t>
      </w:r>
    </w:p>
    <w:p>
      <w:pPr>
        <w:spacing w:before="240" w:after="120"/>
        <w:jc w:val="both"/>
        <w:rPr>
          <w:rFonts w:cs="Arial"/>
          <w:sz w:val="22"/>
        </w:rPr>
      </w:pPr>
      <w:r>
        <w:rPr>
          <w:rFonts w:cs="Arial"/>
          <w:sz w:val="22"/>
        </w:rPr>
        <w:t>Exemple</w:t>
      </w:r>
      <w:r>
        <w:rPr>
          <w:rFonts w:cs="Calibri"/>
          <w:sz w:val="22"/>
        </w:rPr>
        <w:t> </w:t>
      </w:r>
      <w:r>
        <w:rPr>
          <w:rFonts w:cs="Arial"/>
          <w:sz w:val="22"/>
        </w:rPr>
        <w:t xml:space="preserve">: Prise de poste, mise </w:t>
      </w:r>
      <w:r>
        <w:rPr>
          <w:rFonts w:cs="Marianne"/>
          <w:sz w:val="22"/>
        </w:rPr>
        <w:t>à</w:t>
      </w:r>
      <w:r>
        <w:rPr>
          <w:rFonts w:cs="Arial"/>
          <w:sz w:val="22"/>
        </w:rPr>
        <w:t xml:space="preserve"> jour d</w:t>
      </w:r>
      <w:r>
        <w:rPr>
          <w:rFonts w:cs="Marianne"/>
          <w:sz w:val="22"/>
        </w:rPr>
        <w:t>’é</w:t>
      </w:r>
      <w:r>
        <w:rPr>
          <w:rFonts w:cs="Arial"/>
          <w:sz w:val="22"/>
        </w:rPr>
        <w:t>volution r</w:t>
      </w:r>
      <w:r>
        <w:rPr>
          <w:rFonts w:cs="Marianne"/>
          <w:sz w:val="22"/>
        </w:rPr>
        <w:t>é</w:t>
      </w:r>
      <w:r>
        <w:rPr>
          <w:rFonts w:cs="Arial"/>
          <w:sz w:val="22"/>
        </w:rPr>
        <w:t>glementaire</w:t>
      </w:r>
      <w:r>
        <w:rPr>
          <w:rFonts w:cs="Marianne"/>
          <w:sz w:val="22"/>
        </w:rPr>
        <w:t>…</w:t>
      </w:r>
    </w:p>
    <w:p>
      <w:pPr>
        <w:spacing w:before="240" w:after="120"/>
        <w:jc w:val="both"/>
        <w:rPr>
          <w:sz w:val="22"/>
        </w:rPr>
      </w:pPr>
      <w:r>
        <w:rPr>
          <w:sz w:val="22"/>
        </w:rPr>
        <w:t>Toutes personnes en contact avec … ou chargées de …</w:t>
      </w:r>
    </w:p>
    <w:p>
      <w:pPr>
        <w:spacing w:before="360" w:after="120"/>
        <w:jc w:val="both"/>
        <w:outlineLvl w:val="1"/>
        <w:rPr>
          <w:b/>
          <w:bCs/>
          <w:sz w:val="22"/>
          <w:u w:val="single"/>
        </w:rPr>
      </w:pPr>
      <w:r>
        <w:rPr>
          <w:b/>
          <w:bCs/>
          <w:sz w:val="22"/>
          <w:u w:val="single"/>
        </w:rPr>
        <w:t>Prérequis</w:t>
      </w:r>
    </w:p>
    <w:p>
      <w:pPr>
        <w:jc w:val="both"/>
        <w:rPr>
          <w:sz w:val="22"/>
        </w:rPr>
      </w:pPr>
      <w:r>
        <w:rPr>
          <w:sz w:val="22"/>
        </w:rPr>
        <w:t>Ne pas utiliser d’autres formulations (au choix) :</w:t>
      </w:r>
    </w:p>
    <w:p>
      <w:pPr>
        <w:spacing w:before="240" w:after="120"/>
        <w:jc w:val="both"/>
        <w:rPr>
          <w:sz w:val="22"/>
        </w:rPr>
      </w:pPr>
      <w:r>
        <w:rPr>
          <w:sz w:val="22"/>
        </w:rPr>
        <w:t>« Cette formation ne nécessite aucun prérequis. »</w:t>
      </w:r>
    </w:p>
    <w:p>
      <w:pPr>
        <w:spacing w:before="240" w:after="120"/>
        <w:jc w:val="both"/>
        <w:rPr>
          <w:sz w:val="22"/>
        </w:rPr>
      </w:pPr>
      <w:r>
        <w:rPr>
          <w:sz w:val="22"/>
        </w:rPr>
        <w:t>« Aucun pré requis, toutefois une connaissance de …est souhaitable … ».</w:t>
      </w:r>
    </w:p>
    <w:p>
      <w:pPr>
        <w:spacing w:before="240" w:after="120"/>
        <w:rPr>
          <w:color w:val="000000"/>
          <w:sz w:val="22"/>
          <w:shd w:val="clear" w:color="auto" w:fill="FFFFFF"/>
        </w:rPr>
      </w:pPr>
      <w:r>
        <w:rPr>
          <w:color w:val="000000"/>
          <w:sz w:val="22"/>
          <w:shd w:val="clear" w:color="auto" w:fill="FFFFFF"/>
        </w:rPr>
        <w:t>« Avoir suivi la formation "</w:t>
      </w:r>
      <w:proofErr w:type="spellStart"/>
      <w:r>
        <w:rPr>
          <w:color w:val="000000"/>
          <w:sz w:val="22"/>
          <w:shd w:val="clear" w:color="auto" w:fill="FFFFFF"/>
        </w:rPr>
        <w:t>xxxx</w:t>
      </w:r>
      <w:proofErr w:type="spellEnd"/>
      <w:r>
        <w:rPr>
          <w:color w:val="000000"/>
          <w:sz w:val="22"/>
          <w:shd w:val="clear" w:color="auto" w:fill="FFFFFF"/>
        </w:rPr>
        <w:t xml:space="preserve">", code </w:t>
      </w:r>
      <w:proofErr w:type="spellStart"/>
      <w:r>
        <w:rPr>
          <w:color w:val="000000"/>
          <w:sz w:val="22"/>
          <w:shd w:val="clear" w:color="auto" w:fill="FFFFFF"/>
        </w:rPr>
        <w:t>xxxx</w:t>
      </w:r>
      <w:proofErr w:type="spellEnd"/>
      <w:r>
        <w:rPr>
          <w:color w:val="000000"/>
          <w:sz w:val="22"/>
          <w:shd w:val="clear" w:color="auto" w:fill="FFFFFF"/>
        </w:rPr>
        <w:t xml:space="preserve"> </w:t>
      </w:r>
      <w:hyperlink r:id="rId27" w:history="1">
        <w:r>
          <w:rPr>
            <w:rStyle w:val="Lienhypertexte"/>
            <w:sz w:val="22"/>
            <w:shd w:val="clear" w:color="auto" w:fill="FFFFFF"/>
          </w:rPr>
          <w:t>https://catalogue.igpde.finances.gouv.fr/xxxxxxxxx.html</w:t>
        </w:r>
      </w:hyperlink>
      <w:r>
        <w:rPr>
          <w:color w:val="000000"/>
          <w:sz w:val="22"/>
          <w:shd w:val="clear" w:color="auto" w:fill="FFFFFF"/>
        </w:rPr>
        <w:t xml:space="preserve">, ou avoir suivi le module en ligne </w:t>
      </w:r>
      <w:proofErr w:type="spellStart"/>
      <w:r>
        <w:rPr>
          <w:color w:val="000000"/>
          <w:sz w:val="22"/>
          <w:shd w:val="clear" w:color="auto" w:fill="FFFFFF"/>
        </w:rPr>
        <w:t>xxxxxxx</w:t>
      </w:r>
      <w:proofErr w:type="spellEnd"/>
      <w:r>
        <w:rPr>
          <w:color w:val="000000"/>
          <w:sz w:val="22"/>
          <w:shd w:val="clear" w:color="auto" w:fill="FFFFFF"/>
        </w:rPr>
        <w:t xml:space="preserve">, code </w:t>
      </w:r>
      <w:proofErr w:type="spellStart"/>
      <w:r>
        <w:rPr>
          <w:color w:val="000000"/>
          <w:sz w:val="22"/>
          <w:shd w:val="clear" w:color="auto" w:fill="FFFFFF"/>
        </w:rPr>
        <w:t>xxxxx</w:t>
      </w:r>
      <w:proofErr w:type="spellEnd"/>
      <w:r>
        <w:rPr>
          <w:color w:val="000000"/>
          <w:sz w:val="22"/>
          <w:shd w:val="clear" w:color="auto" w:fill="FFFFFF"/>
        </w:rPr>
        <w:t xml:space="preserve"> </w:t>
      </w:r>
      <w:hyperlink r:id="rId28" w:history="1">
        <w:r>
          <w:rPr>
            <w:rStyle w:val="Lienhypertexte"/>
            <w:sz w:val="22"/>
            <w:shd w:val="clear" w:color="auto" w:fill="FFFFFF"/>
          </w:rPr>
          <w:t>https://catalogue.igpde.finances.gouv.fr/xxxxxxxx.html</w:t>
        </w:r>
      </w:hyperlink>
      <w:r>
        <w:rPr>
          <w:color w:val="000000"/>
          <w:sz w:val="22"/>
          <w:shd w:val="clear" w:color="auto" w:fill="FFFFFF"/>
        </w:rPr>
        <w:t>, ou avoir des connaissances équivalentes. »</w:t>
      </w:r>
    </w:p>
    <w:p>
      <w:pPr>
        <w:spacing w:before="360" w:after="120"/>
        <w:jc w:val="both"/>
        <w:outlineLvl w:val="1"/>
        <w:rPr>
          <w:b/>
          <w:bCs/>
          <w:sz w:val="22"/>
          <w:u w:val="single"/>
        </w:rPr>
      </w:pPr>
      <w:r>
        <w:rPr>
          <w:b/>
          <w:bCs/>
          <w:sz w:val="22"/>
          <w:u w:val="single"/>
        </w:rPr>
        <w:t>Objectifs de la formation (entre 2 et 4 objectifs)</w:t>
      </w:r>
    </w:p>
    <w:p>
      <w:pPr>
        <w:spacing w:before="240" w:after="120"/>
        <w:jc w:val="both"/>
        <w:outlineLvl w:val="1"/>
        <w:rPr>
          <w:rFonts w:cs="Arial"/>
          <w:sz w:val="22"/>
        </w:rPr>
      </w:pPr>
      <w:r>
        <w:rPr>
          <w:rFonts w:cs="Arial"/>
          <w:sz w:val="22"/>
        </w:rPr>
        <w:t>« Cette formation vous permettra de … »</w:t>
      </w:r>
    </w:p>
    <w:p>
      <w:pPr>
        <w:spacing w:before="240" w:after="120"/>
        <w:jc w:val="both"/>
        <w:outlineLvl w:val="1"/>
        <w:rPr>
          <w:b/>
          <w:bCs/>
          <w:sz w:val="22"/>
          <w:u w:val="single"/>
        </w:rPr>
      </w:pPr>
      <w:r>
        <w:rPr>
          <w:rFonts w:cs="Arial"/>
          <w:sz w:val="22"/>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spacing w:before="240" w:after="120"/>
        <w:jc w:val="both"/>
        <w:rPr>
          <w:rFonts w:cs="Arial"/>
          <w:sz w:val="22"/>
        </w:rPr>
      </w:pPr>
      <w:r>
        <w:rPr>
          <w:rFonts w:cs="Arial"/>
          <w:sz w:val="22"/>
        </w:rPr>
        <w:t>Attention il ne faut pas confondre avec les objectifs pédagogiques qui sont les objectifs opérationnels du formateur.</w:t>
      </w:r>
    </w:p>
    <w:p>
      <w:pPr>
        <w:spacing w:before="360" w:after="120"/>
        <w:jc w:val="both"/>
        <w:outlineLvl w:val="1"/>
        <w:rPr>
          <w:b/>
          <w:bCs/>
          <w:sz w:val="22"/>
          <w:u w:val="single"/>
        </w:rPr>
      </w:pPr>
      <w:r>
        <w:rPr>
          <w:b/>
          <w:bCs/>
          <w:sz w:val="22"/>
          <w:u w:val="single"/>
        </w:rPr>
        <w:t>Compétences ciblées</w:t>
      </w:r>
    </w:p>
    <w:p>
      <w:pPr>
        <w:spacing w:before="240" w:after="120"/>
        <w:jc w:val="both"/>
        <w:outlineLvl w:val="1"/>
        <w:rPr>
          <w:rFonts w:cs="Arial"/>
          <w:sz w:val="22"/>
        </w:rPr>
      </w:pPr>
      <w:r>
        <w:rPr>
          <w:rFonts w:cs="Arial"/>
          <w:sz w:val="22"/>
        </w:rPr>
        <w:t xml:space="preserve">Lister 3 à 6 compétences sous forme de liste. </w:t>
      </w:r>
    </w:p>
    <w:p>
      <w:pPr>
        <w:spacing w:before="240" w:after="120"/>
        <w:jc w:val="both"/>
        <w:outlineLvl w:val="1"/>
        <w:rPr>
          <w:rFonts w:cs="Arial"/>
          <w:sz w:val="22"/>
        </w:rPr>
      </w:pPr>
      <w:r>
        <w:rPr>
          <w:rFonts w:cs="Arial"/>
          <w:sz w:val="22"/>
        </w:rPr>
        <w:t>Pour rédiger se référer</w:t>
      </w:r>
      <w:r>
        <w:rPr>
          <w:rFonts w:cs="Calibri"/>
          <w:sz w:val="22"/>
        </w:rPr>
        <w:t> </w:t>
      </w:r>
      <w:r>
        <w:rPr>
          <w:rFonts w:cs="Arial"/>
          <w:sz w:val="22"/>
        </w:rPr>
        <w:t>: au d</w:t>
      </w:r>
      <w:r>
        <w:rPr>
          <w:rFonts w:cs="Marianne"/>
          <w:sz w:val="22"/>
        </w:rPr>
        <w:t>é</w:t>
      </w:r>
      <w:r>
        <w:rPr>
          <w:rFonts w:cs="Arial"/>
          <w:sz w:val="22"/>
        </w:rPr>
        <w:t>roul</w:t>
      </w:r>
      <w:r>
        <w:rPr>
          <w:rFonts w:cs="Marianne"/>
          <w:sz w:val="22"/>
        </w:rPr>
        <w:t>é</w:t>
      </w:r>
      <w:r>
        <w:rPr>
          <w:rFonts w:cs="Arial"/>
          <w:sz w:val="22"/>
        </w:rPr>
        <w:t xml:space="preserve"> p</w:t>
      </w:r>
      <w:r>
        <w:rPr>
          <w:rFonts w:cs="Marianne"/>
          <w:sz w:val="22"/>
        </w:rPr>
        <w:t>é</w:t>
      </w:r>
      <w:r>
        <w:rPr>
          <w:rFonts w:cs="Arial"/>
          <w:sz w:val="22"/>
        </w:rPr>
        <w:t>dagogique et au Dictionnaire des comp</w:t>
      </w:r>
      <w:r>
        <w:rPr>
          <w:rFonts w:cs="Marianne"/>
          <w:sz w:val="22"/>
        </w:rPr>
        <w:t>é</w:t>
      </w:r>
      <w:r>
        <w:rPr>
          <w:rFonts w:cs="Arial"/>
          <w:sz w:val="22"/>
        </w:rPr>
        <w:t>tences des m</w:t>
      </w:r>
      <w:r>
        <w:rPr>
          <w:rFonts w:cs="Marianne"/>
          <w:sz w:val="22"/>
        </w:rPr>
        <w:t>é</w:t>
      </w:r>
      <w:r>
        <w:rPr>
          <w:rFonts w:cs="Arial"/>
          <w:sz w:val="22"/>
        </w:rPr>
        <w:t>tiers de l</w:t>
      </w:r>
      <w:r>
        <w:rPr>
          <w:rFonts w:cs="Marianne"/>
          <w:sz w:val="22"/>
        </w:rPr>
        <w:t>’</w:t>
      </w:r>
      <w:r>
        <w:rPr>
          <w:rFonts w:cs="Arial"/>
          <w:sz w:val="22"/>
        </w:rPr>
        <w:t>État. Les compétences référencées dans le Dictionnaire pourront être spécifiées et contextualisées.</w:t>
      </w:r>
    </w:p>
    <w:p>
      <w:pPr>
        <w:spacing w:before="120" w:after="120"/>
        <w:jc w:val="both"/>
        <w:rPr>
          <w:sz w:val="22"/>
        </w:rPr>
      </w:pPr>
      <w:proofErr w:type="spellStart"/>
      <w:r>
        <w:rPr>
          <w:sz w:val="22"/>
        </w:rPr>
        <w:lastRenderedPageBreak/>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360" w:after="120"/>
        <w:jc w:val="both"/>
        <w:outlineLvl w:val="1"/>
        <w:rPr>
          <w:b/>
          <w:bCs/>
          <w:sz w:val="22"/>
          <w:u w:val="single"/>
        </w:rPr>
      </w:pPr>
      <w:r>
        <w:rPr>
          <w:b/>
          <w:bCs/>
          <w:sz w:val="22"/>
          <w:u w:val="single"/>
        </w:rPr>
        <w:t>Profil de l’intervenant(e)</w:t>
      </w:r>
    </w:p>
    <w:p>
      <w:pPr>
        <w:spacing w:before="240" w:after="120"/>
        <w:jc w:val="both"/>
        <w:rPr>
          <w:sz w:val="22"/>
        </w:rPr>
      </w:pPr>
      <w:r>
        <w:rPr>
          <w:sz w:val="22"/>
        </w:rPr>
        <w:t xml:space="preserve">Mentionner l’expertise, la spécialisation dans le domaine en question ou dans le domaine de la formation Capacité à communiquer, encadrer et coordonner un groupe. </w:t>
      </w:r>
    </w:p>
    <w:p>
      <w:pPr>
        <w:spacing w:before="240" w:after="120"/>
        <w:jc w:val="both"/>
        <w:rPr>
          <w:sz w:val="22"/>
        </w:rPr>
      </w:pPr>
      <w:r>
        <w:rPr>
          <w:sz w:val="22"/>
        </w:rPr>
        <w:t>Il ne s’agit pas de reporter le CV.</w:t>
      </w:r>
    </w:p>
    <w:p>
      <w:pPr>
        <w:spacing w:before="240" w:after="120"/>
        <w:jc w:val="both"/>
        <w:rPr>
          <w:rFonts w:cs="Calibri"/>
          <w:sz w:val="22"/>
        </w:rPr>
      </w:pPr>
      <w:r>
        <w:rPr>
          <w:sz w:val="22"/>
        </w:rPr>
        <w:t xml:space="preserve">(2 à 3 compétences communes </w:t>
      </w:r>
      <w:r>
        <w:rPr>
          <w:rFonts w:cs="Arial"/>
          <w:sz w:val="22"/>
        </w:rPr>
        <w:t>pédagogiques et/ou techniques</w:t>
      </w:r>
      <w:r>
        <w:rPr>
          <w:sz w:val="22"/>
        </w:rPr>
        <w:t>)</w:t>
      </w:r>
      <w:r>
        <w:rPr>
          <w:rFonts w:cs="Calibri"/>
          <w:sz w:val="22"/>
        </w:rPr>
        <w:t>.</w:t>
      </w:r>
    </w:p>
    <w:p>
      <w:pPr>
        <w:spacing w:before="360" w:after="120"/>
        <w:jc w:val="both"/>
        <w:outlineLvl w:val="1"/>
        <w:rPr>
          <w:b/>
          <w:bCs/>
          <w:sz w:val="22"/>
          <w:u w:val="single"/>
        </w:rPr>
      </w:pPr>
      <w:r>
        <w:rPr>
          <w:b/>
          <w:bCs/>
          <w:sz w:val="22"/>
          <w:u w:val="single"/>
        </w:rPr>
        <w:t>Programme de formation</w:t>
      </w:r>
    </w:p>
    <w:p>
      <w:pPr>
        <w:spacing w:before="240" w:after="120"/>
        <w:jc w:val="both"/>
        <w:rPr>
          <w:sz w:val="22"/>
        </w:rPr>
      </w:pPr>
      <w:r>
        <w:rPr>
          <w:sz w:val="22"/>
        </w:rPr>
        <w:t>Présentation générale.</w:t>
      </w:r>
    </w:p>
    <w:p>
      <w:pPr>
        <w:spacing w:before="240" w:after="120"/>
        <w:jc w:val="both"/>
        <w:rPr>
          <w:sz w:val="22"/>
        </w:rPr>
      </w:pPr>
      <w:r>
        <w:rPr>
          <w:sz w:val="22"/>
        </w:rPr>
        <w:t xml:space="preserve">Il s’agit de mettre en avant uniquement les chapitres et/ou thèmes qui vont être abordés durant la formation, issus du déroulé pédagogique. </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240" w:after="120"/>
        <w:jc w:val="both"/>
        <w:rPr>
          <w:sz w:val="22"/>
        </w:rPr>
      </w:pPr>
      <w:r>
        <w:rPr>
          <w:sz w:val="22"/>
        </w:rPr>
        <w:t>« Le programme détaillé est joint à la fiche programme. » (</w:t>
      </w:r>
      <w:proofErr w:type="gramStart"/>
      <w:r>
        <w:rPr>
          <w:sz w:val="22"/>
        </w:rPr>
        <w:t>au</w:t>
      </w:r>
      <w:proofErr w:type="gramEnd"/>
      <w:r>
        <w:rPr>
          <w:sz w:val="22"/>
        </w:rPr>
        <w:t xml:space="preserve"> format PDF).</w:t>
      </w:r>
    </w:p>
    <w:p>
      <w:pPr>
        <w:rPr>
          <w:b/>
          <w:bCs/>
          <w:sz w:val="22"/>
          <w:u w:val="single"/>
        </w:rPr>
      </w:pPr>
      <w:r>
        <w:rPr>
          <w:b/>
          <w:bCs/>
          <w:sz w:val="22"/>
          <w:u w:val="single"/>
        </w:rPr>
        <w:br w:type="page"/>
      </w:r>
    </w:p>
    <w:p>
      <w:pPr>
        <w:spacing w:before="360" w:after="120"/>
        <w:jc w:val="both"/>
        <w:outlineLvl w:val="1"/>
        <w:rPr>
          <w:b/>
          <w:bCs/>
          <w:sz w:val="22"/>
          <w:u w:val="single"/>
        </w:rPr>
      </w:pPr>
      <w:r>
        <w:rPr>
          <w:b/>
          <w:bCs/>
          <w:sz w:val="22"/>
          <w:u w:val="single"/>
        </w:rPr>
        <w:lastRenderedPageBreak/>
        <w:t>Méthodes pédagogiques et évaluation</w:t>
      </w:r>
    </w:p>
    <w:p>
      <w:pPr>
        <w:spacing w:before="240" w:after="120"/>
        <w:jc w:val="both"/>
        <w:rPr>
          <w:rFonts w:cs="Arial"/>
          <w:sz w:val="22"/>
        </w:rPr>
      </w:pPr>
      <w:r>
        <w:rPr>
          <w:rFonts w:cs="Arial"/>
          <w:sz w:val="22"/>
        </w:rPr>
        <w:t>Décrire les méthodes pédagogiques utilisées qui vont être mises en œuvre, questionnaire, mises en situation, utilisation d’environnement de test.</w:t>
      </w:r>
    </w:p>
    <w:p>
      <w:pPr>
        <w:spacing w:before="120" w:after="120"/>
        <w:jc w:val="both"/>
        <w:rPr>
          <w:rFonts w:cs="Arial"/>
          <w:bCs/>
          <w:sz w:val="22"/>
          <w:u w:val="single"/>
        </w:rPr>
      </w:pPr>
      <w:r>
        <w:rPr>
          <w:bCs/>
          <w:sz w:val="22"/>
          <w:u w:val="single"/>
        </w:rPr>
        <w:t>Exemples </w:t>
      </w:r>
      <w:r>
        <w:rPr>
          <w:rFonts w:cs="Arial"/>
          <w:bCs/>
          <w:sz w:val="22"/>
          <w:u w:val="single"/>
        </w:rPr>
        <w:t xml:space="preserve">: </w:t>
      </w:r>
    </w:p>
    <w:p>
      <w:pPr>
        <w:spacing w:before="120" w:after="120"/>
        <w:jc w:val="both"/>
        <w:rPr>
          <w:rFonts w:cs="Arial"/>
          <w:bCs/>
          <w:sz w:val="22"/>
        </w:rPr>
      </w:pPr>
      <w:r>
        <w:rPr>
          <w:rFonts w:cs="Arial"/>
          <w:bCs/>
          <w:sz w:val="22"/>
        </w:rPr>
        <w:t>Alternance d’exposés théoriques et d’exercices pratiques.</w:t>
      </w:r>
    </w:p>
    <w:p>
      <w:pPr>
        <w:spacing w:before="120" w:after="120"/>
        <w:jc w:val="both"/>
        <w:rPr>
          <w:bCs/>
          <w:sz w:val="22"/>
        </w:rPr>
      </w:pPr>
      <w:r>
        <w:rPr>
          <w:bCs/>
          <w:sz w:val="22"/>
        </w:rPr>
        <w:t>Entraînement sous forme de jeux de rôle.</w:t>
      </w:r>
    </w:p>
    <w:p>
      <w:pPr>
        <w:spacing w:before="120" w:after="120"/>
        <w:jc w:val="both"/>
        <w:rPr>
          <w:rFonts w:cs="Arial"/>
          <w:bCs/>
          <w:sz w:val="22"/>
        </w:rPr>
      </w:pPr>
      <w:r>
        <w:rPr>
          <w:bCs/>
          <w:sz w:val="22"/>
        </w:rPr>
        <w:t>Mise à disposition de fiches méthode et de grille à compléter.</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sz w:val="22"/>
        </w:rPr>
      </w:pPr>
      <w:proofErr w:type="spellStart"/>
      <w:r>
        <w:rPr>
          <w:sz w:val="22"/>
        </w:rPr>
        <w:t>Xxxxx</w:t>
      </w:r>
      <w:proofErr w:type="spellEnd"/>
      <w:r>
        <w:rPr>
          <w:sz w:val="22"/>
        </w:rPr>
        <w:t>.</w:t>
      </w:r>
    </w:p>
    <w:p>
      <w:pPr>
        <w:spacing w:before="120" w:after="120"/>
        <w:jc w:val="both"/>
        <w:rPr>
          <w:bCs/>
          <w:sz w:val="22"/>
          <w:u w:val="single"/>
        </w:rPr>
      </w:pPr>
      <w:r>
        <w:rPr>
          <w:bCs/>
          <w:sz w:val="22"/>
          <w:u w:val="single"/>
        </w:rPr>
        <w:t>Mentions obligatoires :</w:t>
      </w:r>
    </w:p>
    <w:p>
      <w:pPr>
        <w:spacing w:before="240" w:after="120"/>
        <w:jc w:val="both"/>
        <w:rPr>
          <w:sz w:val="22"/>
        </w:rPr>
      </w:pPr>
      <w:r>
        <w:rPr>
          <w:sz w:val="22"/>
        </w:rPr>
        <w:t>« Auto évaluation du niveau des compétences en début et fin de formation permettant de mesurer la progression. Tour de table et questionnaire individuel de satisfaction. » </w:t>
      </w:r>
    </w:p>
    <w:p>
      <w:pPr>
        <w:spacing w:before="240" w:after="120"/>
        <w:jc w:val="both"/>
        <w:rPr>
          <w:rFonts w:eastAsia="Calibri" w:cs="Arial"/>
          <w:bCs/>
          <w:sz w:val="22"/>
        </w:rPr>
      </w:pPr>
      <w:r>
        <w:rPr>
          <w:rFonts w:eastAsia="Calibri" w:cs="Arial"/>
          <w:bCs/>
          <w:sz w:val="22"/>
        </w:rPr>
        <w:t>« L’attestation de présence sera envoyée aux stagiaires sur demande auprès de votre chargé(e) de formation. »</w:t>
      </w:r>
    </w:p>
    <w:p>
      <w:pPr>
        <w:spacing w:before="120" w:after="120"/>
        <w:jc w:val="both"/>
        <w:rPr>
          <w:bCs/>
          <w:sz w:val="22"/>
          <w:u w:val="single"/>
        </w:rPr>
      </w:pPr>
      <w:r>
        <w:rPr>
          <w:bCs/>
          <w:sz w:val="22"/>
          <w:u w:val="single"/>
        </w:rPr>
        <w:t>Mention facultative :</w:t>
      </w:r>
    </w:p>
    <w:p>
      <w:pPr>
        <w:spacing w:before="240" w:after="120"/>
        <w:jc w:val="both"/>
        <w:rPr>
          <w:sz w:val="22"/>
        </w:rPr>
        <w:sectPr>
          <w:pgSz w:w="11906" w:h="16838"/>
          <w:pgMar w:top="851" w:right="1276" w:bottom="992" w:left="1418" w:header="709" w:footer="709" w:gutter="0"/>
          <w:cols w:space="708"/>
          <w:docGrid w:linePitch="360"/>
        </w:sectPr>
      </w:pPr>
      <w:r>
        <w:rPr>
          <w:sz w:val="22"/>
        </w:rPr>
        <w:t>« Évaluation différée des acquis réalisés en vue d’une certification professionnelle. »</w:t>
      </w:r>
    </w:p>
    <w:p>
      <w:pPr>
        <w:pStyle w:val="Paragraphedeliste"/>
        <w:numPr>
          <w:ilvl w:val="0"/>
          <w:numId w:val="23"/>
        </w:numPr>
        <w:jc w:val="both"/>
        <w:rPr>
          <w:rFonts w:ascii="Marianne" w:hAnsi="Marianne" w:cs="Arial"/>
          <w:color w:val="000000" w:themeColor="text1"/>
          <w:szCs w:val="20"/>
        </w:rPr>
      </w:pPr>
      <w:r>
        <w:rPr>
          <w:rFonts w:ascii="Marianne" w:hAnsi="Marianne" w:cs="Arial"/>
          <w:color w:val="000000" w:themeColor="text1"/>
          <w:szCs w:val="20"/>
        </w:rPr>
        <w:lastRenderedPageBreak/>
        <w:t xml:space="preserve">Compléter le déroulé pédagogique ci-dessous </w:t>
      </w:r>
    </w:p>
    <w:p>
      <w:pPr>
        <w:jc w:val="both"/>
        <w:rPr>
          <w:rFonts w:ascii="Marianne" w:hAnsi="Marianne" w:cs="Tahoma"/>
        </w:rPr>
      </w:pPr>
    </w:p>
    <w:p>
      <w:pPr>
        <w:shd w:val="clear" w:color="auto" w:fill="DEEAF6" w:themeFill="accent1" w:themeFillTint="33"/>
        <w:jc w:val="both"/>
        <w:rPr>
          <w:rFonts w:ascii="Marianne" w:hAnsi="Marianne" w:cs="Tahoma"/>
        </w:rPr>
      </w:pPr>
      <w:r>
        <w:rPr>
          <w:rFonts w:ascii="Marianne" w:hAnsi="Marianne" w:cs="Tahoma"/>
        </w:rPr>
        <w:t>Titre de la formation :</w:t>
      </w:r>
    </w:p>
    <w:p>
      <w:pPr>
        <w:shd w:val="clear" w:color="auto" w:fill="DEEAF6" w:themeFill="accent1" w:themeFillTint="33"/>
        <w:jc w:val="both"/>
        <w:rPr>
          <w:rFonts w:ascii="Marianne" w:hAnsi="Marianne" w:cs="Tahoma"/>
        </w:rPr>
      </w:pPr>
      <w:r>
        <w:rPr>
          <w:rFonts w:ascii="Marianne" w:hAnsi="Marianne" w:cs="Arial"/>
          <w:b/>
          <w:bCs/>
          <w:color w:val="002060"/>
        </w:rPr>
        <w:t>« Gérer son stress et ses émotions dans la conduite de réunions »</w:t>
      </w:r>
      <w:r>
        <w:rPr>
          <w:rFonts w:ascii="Marianne" w:hAnsi="Marianne" w:cs="Arial"/>
          <w:color w:val="002060"/>
        </w:rPr>
        <w:t xml:space="preserve"> </w:t>
      </w:r>
      <w:r>
        <w:rPr>
          <w:rFonts w:ascii="Marianne" w:hAnsi="Marianne" w:cs="Arial"/>
          <w:color w:val="000000" w:themeColor="text1"/>
        </w:rPr>
        <w:t>au format présentiel</w:t>
      </w:r>
    </w:p>
    <w:p>
      <w:pPr>
        <w:jc w:val="both"/>
        <w:rPr>
          <w:rFonts w:ascii="Marianne" w:hAnsi="Marianne" w:cs="Tahoma"/>
        </w:rPr>
      </w:pPr>
    </w:p>
    <w:p>
      <w:pPr>
        <w:jc w:val="both"/>
        <w:rPr>
          <w:rFonts w:ascii="Marianne" w:hAnsi="Marianne" w:cs="Tahoma"/>
        </w:rPr>
      </w:pPr>
      <w:r>
        <w:rPr>
          <w:rFonts w:ascii="Marianne" w:hAnsi="Marianne" w:cs="Tahoma"/>
        </w:rPr>
        <w:t>Objectifs de formation :</w:t>
      </w:r>
    </w:p>
    <w:p>
      <w:pPr>
        <w:jc w:val="both"/>
        <w:rPr>
          <w:rFonts w:ascii="Marianne" w:hAnsi="Marianne" w:cs="Tahoma"/>
          <w:sz w:val="20"/>
          <w:szCs w:val="20"/>
        </w:rPr>
      </w:pPr>
    </w:p>
    <w:tbl>
      <w:tblPr>
        <w:tblStyle w:val="Grilledutableau"/>
        <w:tblW w:w="15168" w:type="dxa"/>
        <w:tblInd w:w="-572" w:type="dxa"/>
        <w:tblLayout w:type="fixed"/>
        <w:tblLook w:val="04A0" w:firstRow="1" w:lastRow="0" w:firstColumn="1" w:lastColumn="0" w:noHBand="0" w:noVBand="1"/>
      </w:tblPr>
      <w:tblGrid>
        <w:gridCol w:w="1560"/>
        <w:gridCol w:w="1842"/>
        <w:gridCol w:w="2126"/>
        <w:gridCol w:w="2694"/>
        <w:gridCol w:w="4819"/>
        <w:gridCol w:w="2127"/>
      </w:tblGrid>
      <w:tr>
        <w:tc>
          <w:tcPr>
            <w:tcW w:w="1560" w:type="dxa"/>
            <w:tcBorders>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Durée/heure</w:t>
            </w:r>
          </w:p>
        </w:tc>
        <w:tc>
          <w:tcPr>
            <w:tcW w:w="1842"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Séquences</w:t>
            </w:r>
          </w:p>
        </w:tc>
        <w:tc>
          <w:tcPr>
            <w:tcW w:w="2126"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Objectifs pédagogiques</w:t>
            </w:r>
          </w:p>
        </w:tc>
        <w:tc>
          <w:tcPr>
            <w:tcW w:w="2694"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Thèmes clés</w:t>
            </w:r>
          </w:p>
        </w:tc>
        <w:tc>
          <w:tcPr>
            <w:tcW w:w="4819" w:type="dxa"/>
            <w:tcBorders>
              <w:left w:val="single" w:sz="4" w:space="0" w:color="D9D9D9"/>
              <w:righ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Modalités pédagogiques</w:t>
            </w:r>
          </w:p>
        </w:tc>
        <w:tc>
          <w:tcPr>
            <w:tcW w:w="2127" w:type="dxa"/>
            <w:tcBorders>
              <w:left w:val="single" w:sz="4" w:space="0" w:color="D9D9D9"/>
            </w:tcBorders>
            <w:shd w:val="clear" w:color="auto" w:fill="002060"/>
            <w:vAlign w:val="center"/>
          </w:tcPr>
          <w:p>
            <w:pPr>
              <w:jc w:val="center"/>
              <w:rPr>
                <w:rFonts w:ascii="Marianne" w:hAnsi="Marianne" w:cs="Tahoma"/>
                <w:b/>
                <w:sz w:val="20"/>
                <w:szCs w:val="20"/>
              </w:rPr>
            </w:pPr>
            <w:r>
              <w:rPr>
                <w:rFonts w:ascii="Marianne" w:hAnsi="Marianne" w:cs="Tahoma"/>
                <w:b/>
                <w:sz w:val="20"/>
                <w:szCs w:val="20"/>
              </w:rPr>
              <w:t>Outils, supports, matériels</w:t>
            </w:r>
          </w:p>
        </w:tc>
      </w:tr>
      <w:tr>
        <w:tc>
          <w:tcPr>
            <w:tcW w:w="1560"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15 mn</w:t>
            </w:r>
          </w:p>
        </w:tc>
        <w:tc>
          <w:tcPr>
            <w:tcW w:w="1842"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i/>
                <w:iCs/>
                <w:color w:val="D0CECE" w:themeColor="background2" w:themeShade="E6"/>
                <w:sz w:val="20"/>
                <w:szCs w:val="20"/>
              </w:rPr>
            </w:pPr>
            <w:r>
              <w:rPr>
                <w:rFonts w:ascii="Marianne" w:eastAsia="Calibri" w:hAnsi="Marianne"/>
                <w:i/>
                <w:iCs/>
                <w:color w:val="D0CECE" w:themeColor="background2" w:themeShade="E6"/>
                <w:sz w:val="20"/>
                <w:szCs w:val="20"/>
              </w:rPr>
              <w:t>1 – Lancement de la formation.</w:t>
            </w:r>
          </w:p>
        </w:tc>
        <w:tc>
          <w:tcPr>
            <w:tcW w:w="2126"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eastAsia="Calibri" w:hAnsi="Marianne"/>
                <w:i/>
                <w:iCs/>
                <w:color w:val="D0CECE" w:themeColor="background2" w:themeShade="E6"/>
                <w:sz w:val="20"/>
                <w:szCs w:val="20"/>
              </w:rPr>
              <w:t>Identifier les enjeux et les attentes de la formation et créer un climat favorable à l’apprentissage</w:t>
            </w:r>
          </w:p>
        </w:tc>
        <w:tc>
          <w:tcPr>
            <w:tcW w:w="2694"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eastAsia="Calibri" w:hAnsi="Marianne"/>
                <w:i/>
                <w:iCs/>
                <w:color w:val="D0CECE" w:themeColor="background2" w:themeShade="E6"/>
                <w:sz w:val="20"/>
                <w:szCs w:val="20"/>
              </w:rPr>
            </w:pP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des participant(e)s et de(s) l’intervenant(e)s</w:t>
            </w:r>
          </w:p>
          <w:p>
            <w:pPr>
              <w:rPr>
                <w:rFonts w:ascii="Marianne" w:eastAsia="Calibri" w:hAnsi="Marianne"/>
                <w:i/>
                <w:iCs/>
                <w:color w:val="D0CECE" w:themeColor="background2" w:themeShade="E6"/>
                <w:sz w:val="20"/>
                <w:szCs w:val="20"/>
              </w:rPr>
            </w:pPr>
            <w:r>
              <w:rPr>
                <w:rFonts w:ascii="Marianne" w:eastAsia="Calibri" w:hAnsi="Marianne"/>
                <w:i/>
                <w:iCs/>
                <w:color w:val="D0CECE" w:themeColor="background2" w:themeShade="E6"/>
                <w:sz w:val="20"/>
                <w:szCs w:val="20"/>
              </w:rPr>
              <w:t>Présentation du programme et des règles du jeu de la formation</w:t>
            </w:r>
          </w:p>
          <w:p>
            <w:pPr>
              <w:rPr>
                <w:rFonts w:ascii="Marianne" w:hAnsi="Marianne" w:cs="Tahoma"/>
                <w:i/>
                <w:iCs/>
                <w:color w:val="D0CECE" w:themeColor="background2" w:themeShade="E6"/>
                <w:sz w:val="20"/>
                <w:szCs w:val="20"/>
              </w:rPr>
            </w:pPr>
          </w:p>
        </w:tc>
        <w:tc>
          <w:tcPr>
            <w:tcW w:w="4819"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 xml:space="preserve">Exposé de l’intervenant (e)s </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Tour de table</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brise-glace, météo, questionnaire d’évaluation des compétences, etc.</w:t>
            </w:r>
          </w:p>
        </w:tc>
        <w:tc>
          <w:tcPr>
            <w:tcW w:w="2127" w:type="dxa"/>
          </w:tcPr>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Exemple</w:t>
            </w:r>
          </w:p>
          <w:p>
            <w:pPr>
              <w:rPr>
                <w:rFonts w:ascii="Marianne" w:hAnsi="Marianne" w:cs="Tahoma"/>
                <w:i/>
                <w:iCs/>
                <w:color w:val="D0CECE" w:themeColor="background2" w:themeShade="E6"/>
                <w:sz w:val="20"/>
                <w:szCs w:val="20"/>
              </w:rPr>
            </w:pP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Diffusion PPT</w:t>
            </w:r>
          </w:p>
          <w:p>
            <w:pPr>
              <w:rPr>
                <w:rFonts w:ascii="Marianne" w:hAnsi="Marianne" w:cs="Tahoma"/>
                <w:i/>
                <w:iCs/>
                <w:color w:val="D0CECE" w:themeColor="background2" w:themeShade="E6"/>
                <w:sz w:val="20"/>
                <w:szCs w:val="20"/>
              </w:rPr>
            </w:pPr>
            <w:r>
              <w:rPr>
                <w:rFonts w:ascii="Marianne" w:hAnsi="Marianne" w:cs="Tahoma"/>
                <w:i/>
                <w:iCs/>
                <w:color w:val="D0CECE" w:themeColor="background2" w:themeShade="E6"/>
                <w:sz w:val="20"/>
                <w:szCs w:val="20"/>
              </w:rPr>
              <w:t>Jeu de cartes « brise-glaces »</w:t>
            </w:r>
          </w:p>
          <w:p>
            <w:pPr>
              <w:rPr>
                <w:rFonts w:ascii="Marianne" w:hAnsi="Marianne" w:cs="Tahoma"/>
                <w:sz w:val="20"/>
                <w:szCs w:val="20"/>
              </w:rPr>
            </w:pPr>
            <w:r>
              <w:rPr>
                <w:rFonts w:ascii="Marianne" w:hAnsi="Marianne" w:cs="Tahoma"/>
                <w:i/>
                <w:iCs/>
                <w:color w:val="D0CECE" w:themeColor="background2" w:themeShade="E6"/>
                <w:sz w:val="20"/>
                <w:szCs w:val="20"/>
              </w:rPr>
              <w:t>Questionnaire d’auto-évaluation des compétences</w:t>
            </w:r>
          </w:p>
        </w:tc>
      </w:tr>
      <w:tr>
        <w:tc>
          <w:tcPr>
            <w:tcW w:w="1560" w:type="dxa"/>
          </w:tcPr>
          <w:p>
            <w:pPr>
              <w:jc w:val="both"/>
              <w:rPr>
                <w:rFonts w:ascii="Marianne" w:hAnsi="Marianne" w:cs="Tahoma"/>
                <w:sz w:val="20"/>
                <w:szCs w:val="20"/>
              </w:rPr>
            </w:pPr>
          </w:p>
        </w:tc>
        <w:tc>
          <w:tcPr>
            <w:tcW w:w="1842" w:type="dxa"/>
          </w:tcPr>
          <w:p>
            <w:pPr>
              <w:jc w:val="both"/>
              <w:rPr>
                <w:rFonts w:ascii="Marianne" w:hAnsi="Marianne" w:cs="Tahoma"/>
                <w:sz w:val="20"/>
                <w:szCs w:val="20"/>
              </w:rPr>
            </w:pPr>
            <w:r>
              <w:rPr>
                <w:rFonts w:ascii="Marianne" w:hAnsi="Marianne" w:cs="Tahoma"/>
                <w:sz w:val="20"/>
                <w:szCs w:val="20"/>
              </w:rPr>
              <w:t xml:space="preserve">1 - </w:t>
            </w:r>
          </w:p>
        </w:tc>
        <w:tc>
          <w:tcPr>
            <w:tcW w:w="2126" w:type="dxa"/>
          </w:tcPr>
          <w:p>
            <w:pPr>
              <w:jc w:val="both"/>
              <w:rPr>
                <w:rFonts w:ascii="Marianne" w:hAnsi="Marianne" w:cs="Tahoma"/>
                <w:sz w:val="20"/>
                <w:szCs w:val="20"/>
              </w:rPr>
            </w:pPr>
          </w:p>
        </w:tc>
        <w:tc>
          <w:tcPr>
            <w:tcW w:w="2694" w:type="dxa"/>
          </w:tcPr>
          <w:p>
            <w:pPr>
              <w:jc w:val="both"/>
              <w:rPr>
                <w:rFonts w:ascii="Marianne" w:hAnsi="Marianne" w:cs="Tahoma"/>
                <w:sz w:val="20"/>
                <w:szCs w:val="20"/>
              </w:rPr>
            </w:pPr>
          </w:p>
        </w:tc>
        <w:tc>
          <w:tcPr>
            <w:tcW w:w="4819" w:type="dxa"/>
          </w:tcPr>
          <w:p>
            <w:pPr>
              <w:jc w:val="both"/>
              <w:rPr>
                <w:rFonts w:ascii="Marianne" w:hAnsi="Marianne" w:cs="Tahoma"/>
                <w:sz w:val="20"/>
                <w:szCs w:val="20"/>
              </w:rPr>
            </w:pPr>
          </w:p>
        </w:tc>
        <w:tc>
          <w:tcPr>
            <w:tcW w:w="2127" w:type="dxa"/>
          </w:tcPr>
          <w:p>
            <w:pPr>
              <w:jc w:val="both"/>
              <w:rPr>
                <w:rFonts w:ascii="Marianne" w:hAnsi="Marianne" w:cs="Tahoma"/>
                <w:sz w:val="20"/>
                <w:szCs w:val="20"/>
              </w:rPr>
            </w:pPr>
          </w:p>
        </w:tc>
      </w:tr>
    </w:tbl>
    <w:p>
      <w:pPr>
        <w:jc w:val="both"/>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rPr>
          <w:rFonts w:ascii="Marianne" w:hAnsi="Marianne" w:cs="Tahoma"/>
          <w:sz w:val="20"/>
          <w:szCs w:val="20"/>
        </w:r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t>Dupliquer autant de pages que nécessaire ou ajouter autant de lignes que nécessaires dans les tableaux.</w:t>
      </w:r>
    </w:p>
    <w:p>
      <w:pPr>
        <w:tabs>
          <w:tab w:val="left" w:pos="3660"/>
        </w:tabs>
        <w:rPr>
          <w:rFonts w:ascii="Marianne" w:hAnsi="Marianne" w:cs="Tahoma"/>
          <w:sz w:val="20"/>
          <w:szCs w:val="20"/>
        </w:rPr>
      </w:pPr>
      <w:r>
        <w:rPr>
          <w:rFonts w:ascii="Marianne" w:hAnsi="Marianne" w:cs="Tahoma"/>
          <w:sz w:val="20"/>
          <w:szCs w:val="20"/>
        </w:rPr>
        <w:tab/>
      </w:r>
    </w:p>
    <w:p>
      <w:pPr>
        <w:tabs>
          <w:tab w:val="left" w:pos="2115"/>
        </w:tabs>
        <w:rPr>
          <w:rFonts w:ascii="Marianne" w:hAnsi="Marianne" w:cs="Tahoma"/>
          <w:sz w:val="20"/>
          <w:szCs w:val="20"/>
        </w:rPr>
        <w:sectPr>
          <w:pgSz w:w="16838" w:h="11906" w:orient="landscape"/>
          <w:pgMar w:top="1134" w:right="1418" w:bottom="1418" w:left="1418" w:header="709" w:footer="709" w:gutter="0"/>
          <w:cols w:space="708"/>
          <w:docGrid w:linePitch="360"/>
        </w:sectPr>
      </w:pPr>
    </w:p>
    <w:p>
      <w:pPr>
        <w:shd w:val="clear" w:color="auto" w:fill="DEEAF6" w:themeFill="accent1" w:themeFillTint="33"/>
        <w:spacing w:after="160" w:line="259" w:lineRule="auto"/>
        <w:contextualSpacing/>
        <w:jc w:val="both"/>
        <w:rPr>
          <w:rFonts w:ascii="Marianne" w:hAnsi="Marianne" w:cs="Arial"/>
          <w:b/>
          <w:color w:val="002060"/>
        </w:rPr>
      </w:pPr>
      <w:r>
        <w:rPr>
          <w:rFonts w:ascii="Marianne" w:hAnsi="Marianne" w:cs="Arial"/>
          <w:b/>
          <w:color w:val="002060"/>
        </w:rPr>
        <w:lastRenderedPageBreak/>
        <w:t>Sous-critère 2 :</w:t>
      </w:r>
      <w:r>
        <w:rPr>
          <w:rFonts w:ascii="Marianne" w:hAnsi="Marianne" w:cs="Arial"/>
          <w:bCs/>
          <w:color w:val="002060"/>
        </w:rPr>
        <w:t xml:space="preserve"> </w:t>
      </w:r>
      <w:r>
        <w:rPr>
          <w:rFonts w:ascii="Marianne" w:hAnsi="Marianne" w:cs="Arial"/>
          <w:bCs/>
        </w:rPr>
        <w:t xml:space="preserve">Étude de cas </w:t>
      </w:r>
      <w:r>
        <w:rPr>
          <w:rFonts w:ascii="Marianne" w:hAnsi="Marianne" w:cs="Arial"/>
          <w:b/>
          <w:color w:val="002060"/>
        </w:rPr>
        <w:t>(pondération 20%)</w:t>
      </w:r>
    </w:p>
    <w:p>
      <w:pPr>
        <w:spacing w:after="160" w:line="256" w:lineRule="auto"/>
        <w:contextualSpacing/>
        <w:jc w:val="both"/>
        <w:rPr>
          <w:rFonts w:ascii="Marianne" w:hAnsi="Marianne" w:cs="Arial"/>
        </w:rPr>
      </w:pPr>
    </w:p>
    <w:p>
      <w:pPr>
        <w:jc w:val="both"/>
        <w:rPr>
          <w:rFonts w:ascii="Marianne" w:hAnsi="Marianne" w:cs="Arial"/>
          <w:i/>
        </w:rPr>
      </w:pPr>
      <w:bookmarkStart w:id="32" w:name="_Hlk209517616"/>
      <w:r>
        <w:rPr>
          <w:rFonts w:ascii="Marianne" w:hAnsi="Marianne" w:cs="Arial"/>
          <w:i/>
        </w:rPr>
        <w:t xml:space="preserve">Dans un contexte de transformation des modes d’organisation du travail, un service d’un ministère demande à l’IGPDE de mettre en œuvre une formation à destination de 24 agents publics issus de 3 bureaux : 1 bureau métier, 1 bureau Logistique et 1 bureau financier. Cette formation doit viser à rendre plus efficace le travail collaboratif en mode projet. </w:t>
      </w:r>
    </w:p>
    <w:p>
      <w:pPr>
        <w:jc w:val="both"/>
        <w:rPr>
          <w:rFonts w:ascii="Marianne" w:hAnsi="Marianne" w:cs="Arial"/>
          <w:i/>
        </w:rPr>
      </w:pPr>
    </w:p>
    <w:p>
      <w:pPr>
        <w:jc w:val="both"/>
        <w:rPr>
          <w:rFonts w:ascii="Marianne" w:hAnsi="Marianne" w:cs="Arial"/>
          <w:i/>
        </w:rPr>
      </w:pPr>
      <w:r>
        <w:rPr>
          <w:rFonts w:ascii="Marianne" w:hAnsi="Marianne" w:cs="Arial"/>
          <w:i/>
        </w:rPr>
        <w:t>La formation devra aborder le mode de management transverses interservices, la manière d’anticiper les difficultés liées aux résistances potentielles liées au changement d’organisation du travail et aux difficultés liées à la communication, donner les clés pour améliorer la coordination en créant de réelle synergie entre les équipes et les outils pour gérer efficacement les tâches.</w:t>
      </w:r>
    </w:p>
    <w:p>
      <w:pPr>
        <w:jc w:val="both"/>
        <w:rPr>
          <w:rFonts w:ascii="Marianne" w:hAnsi="Marianne" w:cs="Arial"/>
          <w:i/>
        </w:rPr>
      </w:pPr>
    </w:p>
    <w:p>
      <w:pPr>
        <w:jc w:val="both"/>
        <w:rPr>
          <w:rFonts w:ascii="Marianne" w:hAnsi="Marianne" w:cs="Arial"/>
          <w:iCs/>
        </w:rPr>
      </w:pPr>
      <w:r>
        <w:rPr>
          <w:rFonts w:ascii="Marianne" w:hAnsi="Marianne" w:cs="Arial"/>
          <w:iCs/>
        </w:rPr>
        <w:t xml:space="preserve">Cette formation devra se dérouler sur 2 jours. </w:t>
      </w:r>
    </w:p>
    <w:p>
      <w:pPr>
        <w:jc w:val="both"/>
        <w:rPr>
          <w:rFonts w:ascii="Marianne" w:hAnsi="Marianne" w:cs="Arial"/>
          <w:iCs/>
        </w:rPr>
      </w:pPr>
    </w:p>
    <w:p>
      <w:pPr>
        <w:jc w:val="both"/>
        <w:rPr>
          <w:rFonts w:ascii="Marianne" w:hAnsi="Marianne" w:cs="Arial"/>
          <w:iCs/>
        </w:rPr>
      </w:pPr>
      <w:r>
        <w:rPr>
          <w:rFonts w:ascii="Marianne" w:hAnsi="Marianne" w:cs="Arial"/>
        </w:rPr>
        <w:t>Dans ce chapitre, le candidat fournit sur 2 pages maximum :</w:t>
      </w:r>
    </w:p>
    <w:p>
      <w:pPr>
        <w:jc w:val="both"/>
        <w:rPr>
          <w:rFonts w:ascii="Marianne" w:hAnsi="Marianne" w:cs="Arial"/>
          <w:iCs/>
        </w:rPr>
      </w:pPr>
    </w:p>
    <w:p>
      <w:pPr>
        <w:jc w:val="both"/>
        <w:rPr>
          <w:rFonts w:ascii="Marianne" w:hAnsi="Marianne" w:cs="Arial"/>
        </w:rPr>
      </w:pPr>
      <w:r>
        <w:rPr>
          <w:rFonts w:ascii="Marianne" w:hAnsi="Marianne" w:cs="Arial"/>
        </w:rPr>
        <w:t>Une réponse au cas présenté ci-dessus avec :</w:t>
      </w:r>
    </w:p>
    <w:p>
      <w:pPr>
        <w:pStyle w:val="Paragraphedeliste"/>
        <w:numPr>
          <w:ilvl w:val="0"/>
          <w:numId w:val="18"/>
        </w:numPr>
        <w:jc w:val="both"/>
        <w:rPr>
          <w:rFonts w:ascii="Marianne" w:hAnsi="Marianne" w:cs="Arial"/>
        </w:rPr>
      </w:pPr>
      <w:r>
        <w:rPr>
          <w:rFonts w:ascii="Marianne" w:hAnsi="Marianne" w:cs="Arial"/>
        </w:rPr>
        <w:t xml:space="preserve">Les objectifs pédagogiques de la formation ; </w:t>
      </w:r>
    </w:p>
    <w:p>
      <w:pPr>
        <w:pStyle w:val="Paragraphedeliste"/>
        <w:numPr>
          <w:ilvl w:val="0"/>
          <w:numId w:val="18"/>
        </w:numPr>
        <w:jc w:val="both"/>
        <w:rPr>
          <w:rFonts w:ascii="Marianne" w:hAnsi="Marianne" w:cs="Arial"/>
        </w:rPr>
      </w:pPr>
      <w:r>
        <w:rPr>
          <w:rFonts w:ascii="Marianne" w:hAnsi="Marianne" w:cs="Arial"/>
        </w:rPr>
        <w:t xml:space="preserve">Un programme qui sera adressé au commanditaire. </w:t>
      </w:r>
    </w:p>
    <w:p>
      <w:pPr>
        <w:spacing w:after="160" w:line="256" w:lineRule="auto"/>
        <w:ind w:left="284"/>
        <w:contextualSpacing/>
        <w:jc w:val="both"/>
        <w:rPr>
          <w:rFonts w:ascii="Marianne" w:hAnsi="Marianne" w:cs="Arial"/>
          <w:b/>
          <w:u w:val="single"/>
        </w:rPr>
      </w:pPr>
    </w:p>
    <w:bookmarkEnd w:id="32"/>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sectPr>
          <w:headerReference w:type="default" r:id="rId29"/>
          <w:footerReference w:type="first" r:id="rId30"/>
          <w:pgSz w:w="11906" w:h="16838"/>
          <w:pgMar w:top="1418" w:right="1418" w:bottom="1418" w:left="1134" w:header="709" w:footer="709" w:gutter="0"/>
          <w:cols w:space="708"/>
          <w:docGrid w:linePitch="360"/>
        </w:sectPr>
      </w:pPr>
    </w:p>
    <w:p>
      <w:pPr>
        <w:shd w:val="clear" w:color="auto" w:fill="DEEAF6" w:themeFill="accent1" w:themeFillTint="33"/>
        <w:spacing w:after="160" w:line="259" w:lineRule="auto"/>
        <w:ind w:right="-144"/>
        <w:contextualSpacing/>
        <w:rPr>
          <w:rFonts w:ascii="Marianne" w:hAnsi="Marianne" w:cs="Arial"/>
          <w:bCs/>
        </w:rPr>
      </w:pPr>
      <w:r>
        <w:rPr>
          <w:rFonts w:ascii="Marianne" w:hAnsi="Marianne" w:cs="Arial"/>
          <w:b/>
          <w:color w:val="002060"/>
        </w:rPr>
        <w:lastRenderedPageBreak/>
        <w:t>Sous-critère 3 :</w:t>
      </w:r>
      <w:r>
        <w:rPr>
          <w:rFonts w:ascii="Marianne" w:hAnsi="Marianne" w:cs="Arial"/>
          <w:bCs/>
          <w:color w:val="002060"/>
        </w:rPr>
        <w:t xml:space="preserve"> </w:t>
      </w:r>
      <w:r>
        <w:rPr>
          <w:rFonts w:ascii="Marianne" w:hAnsi="Marianne" w:cs="Arial"/>
          <w:bCs/>
        </w:rPr>
        <w:t xml:space="preserve">Qualité et qualifications des formateurs et du coordonnateur pédagogique en charge du pilotage de l’exécution du marché </w:t>
      </w:r>
      <w:r>
        <w:rPr>
          <w:rFonts w:ascii="Marianne" w:hAnsi="Marianne" w:cs="Arial"/>
          <w:b/>
          <w:color w:val="002060"/>
        </w:rPr>
        <w:t>(pondération 40 %)</w:t>
      </w:r>
      <w:r>
        <w:rPr>
          <w:rFonts w:ascii="Calibri" w:hAnsi="Calibri" w:cs="Calibri"/>
          <w:bCs/>
          <w:color w:val="002060"/>
        </w:rPr>
        <w:t> </w:t>
      </w:r>
    </w:p>
    <w:p>
      <w:pPr>
        <w:spacing w:after="160" w:line="256" w:lineRule="auto"/>
        <w:contextualSpacing/>
        <w:jc w:val="both"/>
        <w:rPr>
          <w:rFonts w:ascii="Arial" w:hAnsi="Arial" w:cs="Arial"/>
        </w:rPr>
      </w:pPr>
    </w:p>
    <w:p>
      <w:pPr>
        <w:spacing w:after="160" w:line="256" w:lineRule="auto"/>
        <w:contextualSpacing/>
        <w:jc w:val="both"/>
        <w:rPr>
          <w:rFonts w:ascii="Marianne" w:hAnsi="Marianne" w:cs="Arial"/>
        </w:rPr>
      </w:pPr>
      <w:bookmarkStart w:id="33" w:name="_Hlk152852344"/>
      <w:bookmarkStart w:id="34" w:name="_Hlk146809811"/>
      <w:r>
        <w:rPr>
          <w:rFonts w:ascii="Marianne" w:hAnsi="Marianne" w:cs="Arial"/>
        </w:rPr>
        <w:t xml:space="preserve">Ce sous-critère sera jugé sur les éléments suivants : </w:t>
      </w:r>
    </w:p>
    <w:bookmarkEnd w:id="33"/>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l’adéquation entre le profil des formateurs dans les prestations objets du présent marché et l’expérience des formateurs dans l’animation de groupes issus de la fonction publique d’État </w:t>
      </w:r>
      <w:r>
        <w:rPr>
          <w:rFonts w:ascii="Marianne" w:hAnsi="Marianne" w:cs="Arial"/>
          <w:b/>
          <w:bCs/>
          <w:color w:val="002060"/>
        </w:rPr>
        <w:t>(70%)</w:t>
      </w:r>
      <w:r>
        <w:rPr>
          <w:rFonts w:ascii="Marianne" w:hAnsi="Marianne" w:cs="Arial"/>
          <w:color w:val="002060"/>
        </w:rPr>
        <w:t> </w:t>
      </w:r>
      <w:r>
        <w:rPr>
          <w:rFonts w:ascii="Marianne" w:hAnsi="Marianne" w:cs="Arial"/>
        </w:rPr>
        <w:t>;</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l’adéquation entre le profil du coordinateur pédagogique </w:t>
      </w:r>
      <w:r>
        <w:rPr>
          <w:rFonts w:ascii="Marianne" w:hAnsi="Marianne" w:cs="Arial"/>
          <w:b/>
          <w:bCs/>
          <w:color w:val="002060"/>
        </w:rPr>
        <w:t>(10%)</w:t>
      </w:r>
      <w:r>
        <w:rPr>
          <w:rFonts w:ascii="Marianne" w:hAnsi="Marianne" w:cs="Arial"/>
          <w:color w:val="002060"/>
        </w:rPr>
        <w:t> </w:t>
      </w:r>
      <w:r>
        <w:rPr>
          <w:rFonts w:ascii="Marianne" w:hAnsi="Marianne" w:cs="Arial"/>
        </w:rPr>
        <w:t xml:space="preserve">; </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l’organisation de la collaboration entre l’IGPDE et le titulaire du marché. </w:t>
      </w:r>
      <w:r>
        <w:rPr>
          <w:rFonts w:ascii="Marianne" w:hAnsi="Marianne" w:cs="Arial"/>
          <w:b/>
          <w:bCs/>
          <w:color w:val="002060"/>
        </w:rPr>
        <w:t>(10%)</w:t>
      </w:r>
      <w:r>
        <w:rPr>
          <w:rFonts w:ascii="Marianne" w:hAnsi="Marianne" w:cs="Arial"/>
          <w:color w:val="002060"/>
        </w:rPr>
        <w:t> </w:t>
      </w:r>
      <w:r>
        <w:rPr>
          <w:rFonts w:ascii="Marianne" w:hAnsi="Marianne" w:cs="Arial"/>
        </w:rPr>
        <w:t>;</w:t>
      </w:r>
    </w:p>
    <w:p>
      <w:pPr>
        <w:pStyle w:val="Paragraphedeliste"/>
        <w:numPr>
          <w:ilvl w:val="0"/>
          <w:numId w:val="4"/>
        </w:numPr>
        <w:spacing w:after="160" w:line="256" w:lineRule="auto"/>
        <w:contextualSpacing/>
        <w:jc w:val="both"/>
        <w:rPr>
          <w:rFonts w:ascii="Marianne" w:hAnsi="Marianne" w:cs="Arial"/>
        </w:rPr>
      </w:pPr>
      <w:r>
        <w:rPr>
          <w:rFonts w:ascii="Marianne" w:hAnsi="Marianne" w:cs="Arial"/>
        </w:rPr>
        <w:t xml:space="preserve">Sur les moyens mis en œuvre par la structure pour le maintien des compétences des formateurs et du coordonnateur </w:t>
      </w:r>
      <w:r>
        <w:rPr>
          <w:rFonts w:ascii="Marianne" w:hAnsi="Marianne" w:cs="Arial"/>
          <w:b/>
          <w:bCs/>
          <w:color w:val="002060"/>
        </w:rPr>
        <w:t>(10%).</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Dans ce chapitre, le candidat décrit :</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 xml:space="preserve">Une présentation de l’équipe de formateurs dédiés, le détail de leurs expériences sur les thématiques du marché, ainsi que leurs expériences en tant que formateurs au cours des trois dernières années et le détail des publics formés (pour cela compléter les tableaux ci-dessous). Il est attendu </w:t>
      </w:r>
      <w:r>
        <w:rPr>
          <w:rFonts w:ascii="Marianne" w:hAnsi="Marianne" w:cs="Arial"/>
          <w:b/>
          <w:bCs/>
        </w:rPr>
        <w:t>4 profils de formateurs minimums</w:t>
      </w:r>
      <w:r>
        <w:rPr>
          <w:rFonts w:ascii="Marianne" w:hAnsi="Marianne" w:cs="Arial"/>
        </w:rPr>
        <w:t xml:space="preserve"> sur les thématiques du marché.</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Le tableau ci-dessous complété pour l’expérience du coordinateur pédagogique.</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Une description détaillée de l’organisation et de la coordination pédagogique de l’équipe proposée (2 pages maximum).</w:t>
      </w:r>
    </w:p>
    <w:p>
      <w:pPr>
        <w:pStyle w:val="Paragraphedeliste"/>
        <w:numPr>
          <w:ilvl w:val="0"/>
          <w:numId w:val="22"/>
        </w:numPr>
        <w:spacing w:after="160" w:line="259" w:lineRule="auto"/>
        <w:contextualSpacing/>
        <w:jc w:val="both"/>
        <w:rPr>
          <w:rFonts w:ascii="Marianne" w:hAnsi="Marianne" w:cs="Arial"/>
        </w:rPr>
      </w:pPr>
      <w:r>
        <w:rPr>
          <w:rFonts w:ascii="Marianne" w:hAnsi="Marianne" w:cs="Arial"/>
        </w:rPr>
        <w:t>Un descriptif des moyens mis en œuvre par la structure pour le maintien des compétences de l’équipe (veille sur la thématique, actions de formation suivies, RETEX…), afin d’assurer des conditions de formation et d’apprentissage optimales pour les stagiaires (2 pages maximum).</w:t>
      </w:r>
    </w:p>
    <w:p>
      <w:pPr>
        <w:spacing w:after="160" w:line="259" w:lineRule="auto"/>
        <w:contextualSpacing/>
        <w:jc w:val="both"/>
        <w:rPr>
          <w:rFonts w:ascii="Marianne" w:hAnsi="Marianne" w:cs="Arial"/>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lang w:eastAsia="en-US"/>
        </w:rPr>
      </w:pPr>
      <w:r>
        <w:rPr>
          <w:rFonts w:ascii="Marianne" w:eastAsia="Calibri" w:hAnsi="Marianne" w:cs="Arial"/>
          <w:i/>
          <w:color w:val="FF0000"/>
          <w:lang w:eastAsia="en-US"/>
        </w:rPr>
        <w:lastRenderedPageBreak/>
        <w:t>Dupliquer autant de pages que nécessaire ou ajouter autant de lignes que nécessaires dans les tableaux.</w:t>
      </w:r>
    </w:p>
    <w:p>
      <w:pPr>
        <w:rPr>
          <w:rFonts w:ascii="Marianne" w:hAnsi="Marianne"/>
        </w:rPr>
      </w:pPr>
    </w:p>
    <w:p>
      <w:pPr>
        <w:shd w:val="clear" w:color="auto" w:fill="DEEAF6" w:themeFill="accent1" w:themeFillTint="33"/>
        <w:rPr>
          <w:rFonts w:ascii="Marianne" w:hAnsi="Marianne"/>
          <w:b/>
          <w:i/>
          <w:u w:val="dotted"/>
        </w:rPr>
      </w:pPr>
      <w:r>
        <w:rPr>
          <w:rFonts w:ascii="Marianne" w:hAnsi="Marianne"/>
          <w:b/>
          <w:u w:val="dotted"/>
        </w:rPr>
        <w:t xml:space="preserve">INTERVENANT 1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pBdr>
          <w:bottom w:val="single" w:sz="4" w:space="1" w:color="auto"/>
        </w:pBdr>
        <w:rPr>
          <w:rFonts w:ascii="Marianne" w:hAnsi="Marianne"/>
          <w:b/>
        </w:rPr>
      </w:pPr>
      <w:r>
        <w:rPr>
          <w:rFonts w:ascii="Marianne" w:hAnsi="Marianne"/>
          <w:b/>
        </w:rPr>
        <w:t>Travaux réalisés en lien avec l’objet du marché (recherches, thèses, publications…) :</w:t>
      </w:r>
    </w:p>
    <w:p>
      <w:pPr>
        <w:rPr>
          <w:rFonts w:ascii="Marianne" w:hAnsi="Marianne"/>
        </w:rPr>
      </w:pPr>
    </w:p>
    <w:p>
      <w:pPr>
        <w:numPr>
          <w:ilvl w:val="0"/>
          <w:numId w:val="6"/>
        </w:numPr>
        <w:spacing w:after="200" w:line="276" w:lineRule="auto"/>
        <w:jc w:val="both"/>
        <w:rPr>
          <w:rFonts w:ascii="Marianne" w:hAnsi="Marianne"/>
        </w:rPr>
      </w:pP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rPr>
          <w:rFonts w:ascii="Marianne" w:hAnsi="Marianne"/>
        </w:rPr>
      </w:pPr>
    </w:p>
    <w:p>
      <w:pPr>
        <w:rPr>
          <w:rFonts w:ascii="Marianne" w:hAnsi="Marianne"/>
          <w:b/>
          <w:u w:val="dotted"/>
        </w:rPr>
      </w:pPr>
      <w:r>
        <w:rPr>
          <w:rFonts w:ascii="Marianne" w:hAnsi="Marianne"/>
          <w:b/>
          <w:u w:val="dotted"/>
        </w:rPr>
        <w:br w:type="page"/>
      </w:r>
    </w:p>
    <w:p>
      <w:pPr>
        <w:shd w:val="clear" w:color="auto" w:fill="DEEAF6" w:themeFill="accent1" w:themeFillTint="33"/>
        <w:rPr>
          <w:rFonts w:ascii="Marianne" w:hAnsi="Marianne"/>
          <w:b/>
          <w:u w:val="dotted"/>
        </w:rPr>
      </w:pPr>
      <w:r>
        <w:rPr>
          <w:rFonts w:ascii="Marianne" w:hAnsi="Marianne"/>
          <w:b/>
          <w:u w:val="dotted"/>
        </w:rPr>
        <w:lastRenderedPageBreak/>
        <w:t xml:space="preserve">INTERVENANT 2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rPr>
          <w:rFonts w:ascii="Marianne" w:hAnsi="Marianne"/>
          <w:b/>
          <w:u w:val="dotted"/>
        </w:rPr>
      </w:pPr>
      <w:r>
        <w:rPr>
          <w:rFonts w:ascii="Marianne" w:hAnsi="Marianne"/>
          <w:b/>
          <w:u w:val="dotted"/>
        </w:rPr>
        <w:br w:type="page"/>
      </w:r>
    </w:p>
    <w:p>
      <w:pPr>
        <w:shd w:val="clear" w:color="auto" w:fill="DEEAF6" w:themeFill="accent1" w:themeFillTint="33"/>
        <w:rPr>
          <w:rFonts w:ascii="Marianne" w:hAnsi="Marianne"/>
          <w:b/>
          <w:i/>
          <w:u w:val="dotted"/>
        </w:rPr>
      </w:pPr>
      <w:r>
        <w:rPr>
          <w:rFonts w:ascii="Marianne" w:hAnsi="Marianne"/>
          <w:b/>
          <w:u w:val="dotted"/>
        </w:rPr>
        <w:lastRenderedPageBreak/>
        <w:t xml:space="preserve">INTERVENANT 3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shd w:val="clear" w:color="auto" w:fill="DEEAF6" w:themeFill="accent1" w:themeFillTint="33"/>
        <w:rPr>
          <w:rFonts w:ascii="Marianne" w:hAnsi="Marianne"/>
          <w:b/>
          <w:i/>
          <w:u w:val="dotted"/>
        </w:rPr>
      </w:pPr>
      <w:bookmarkStart w:id="35" w:name="_Hlk150778460"/>
      <w:bookmarkEnd w:id="34"/>
      <w:r>
        <w:rPr>
          <w:rFonts w:ascii="Marianne" w:hAnsi="Marianne"/>
        </w:rPr>
        <w:br w:type="page"/>
      </w:r>
      <w:r>
        <w:rPr>
          <w:rFonts w:ascii="Marianne" w:hAnsi="Marianne"/>
          <w:b/>
          <w:u w:val="dotted"/>
        </w:rPr>
        <w:lastRenderedPageBreak/>
        <w:t xml:space="preserve">INTERVENANT 4 : </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de formateur de ses intervenants sur des thématiques proches de celles relatives au marché en précisant le nombre de formations animées par année au cours des trois années indiquées ci-dessous en précisant l’objet de la formation et le profil des stagiaires. Il peut s’inspirer du tableau ci-après :</w:t>
      </w:r>
    </w:p>
    <w:p>
      <w:pPr>
        <w:rPr>
          <w:rFonts w:ascii="Marianne" w:hAnsi="Marianne"/>
        </w:rPr>
      </w:pPr>
    </w:p>
    <w:tbl>
      <w:tblPr>
        <w:tblStyle w:val="Grilledutableau"/>
        <w:tblW w:w="0" w:type="auto"/>
        <w:tblLook w:val="04A0" w:firstRow="1" w:lastRow="0" w:firstColumn="1" w:lastColumn="0" w:noHBand="0" w:noVBand="1"/>
      </w:tblPr>
      <w:tblGrid>
        <w:gridCol w:w="1758"/>
        <w:gridCol w:w="1848"/>
        <w:gridCol w:w="1957"/>
        <w:gridCol w:w="1862"/>
        <w:gridCol w:w="1919"/>
      </w:tblGrid>
      <w:tr>
        <w:tc>
          <w:tcPr>
            <w:tcW w:w="2140" w:type="dxa"/>
          </w:tcPr>
          <w:p>
            <w:pPr>
              <w:jc w:val="center"/>
              <w:rPr>
                <w:rFonts w:ascii="Marianne" w:hAnsi="Marianne"/>
              </w:rPr>
            </w:pPr>
            <w:r>
              <w:rPr>
                <w:rFonts w:ascii="Marianne" w:hAnsi="Marianne"/>
              </w:rPr>
              <w:t>Année</w:t>
            </w:r>
          </w:p>
        </w:tc>
        <w:tc>
          <w:tcPr>
            <w:tcW w:w="1973" w:type="dxa"/>
          </w:tcPr>
          <w:p>
            <w:pPr>
              <w:rPr>
                <w:rFonts w:ascii="Marianne" w:hAnsi="Marianne"/>
              </w:rPr>
            </w:pPr>
            <w:r>
              <w:rPr>
                <w:rFonts w:ascii="Marianne" w:hAnsi="Marianne"/>
              </w:rPr>
              <w:t>Entité bénéficiaire de la formation</w:t>
            </w:r>
          </w:p>
        </w:tc>
        <w:tc>
          <w:tcPr>
            <w:tcW w:w="2233" w:type="dxa"/>
          </w:tcPr>
          <w:p>
            <w:pPr>
              <w:rPr>
                <w:rFonts w:ascii="Marianne" w:hAnsi="Marianne"/>
              </w:rPr>
            </w:pPr>
            <w:r>
              <w:rPr>
                <w:rFonts w:ascii="Marianne" w:hAnsi="Marianne"/>
              </w:rPr>
              <w:t>Intitulé de la formation</w:t>
            </w:r>
          </w:p>
        </w:tc>
        <w:tc>
          <w:tcPr>
            <w:tcW w:w="2194" w:type="dxa"/>
          </w:tcPr>
          <w:p>
            <w:pPr>
              <w:jc w:val="center"/>
              <w:rPr>
                <w:rFonts w:ascii="Marianne" w:hAnsi="Marianne"/>
              </w:rPr>
            </w:pPr>
            <w:r>
              <w:rPr>
                <w:rFonts w:ascii="Marianne" w:hAnsi="Marianne"/>
              </w:rPr>
              <w:t>Nbre de sessions animées</w:t>
            </w:r>
          </w:p>
        </w:tc>
        <w:tc>
          <w:tcPr>
            <w:tcW w:w="2222" w:type="dxa"/>
          </w:tcPr>
          <w:p>
            <w:pPr>
              <w:rPr>
                <w:rFonts w:ascii="Marianne" w:hAnsi="Marianne"/>
              </w:rPr>
            </w:pPr>
            <w:r>
              <w:rPr>
                <w:rFonts w:ascii="Marianne" w:hAnsi="Marianne"/>
              </w:rPr>
              <w:t>Profil des stagiaires accueillis</w:t>
            </w:r>
          </w:p>
        </w:tc>
      </w:tr>
      <w:tr>
        <w:tc>
          <w:tcPr>
            <w:tcW w:w="2140" w:type="dxa"/>
          </w:tcPr>
          <w:p>
            <w:pPr>
              <w:jc w:val="center"/>
              <w:rPr>
                <w:rFonts w:ascii="Marianne" w:hAnsi="Marianne"/>
              </w:rPr>
            </w:pPr>
            <w:r>
              <w:rPr>
                <w:rFonts w:ascii="Marianne" w:hAnsi="Marianne"/>
              </w:rPr>
              <w:t>2023</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2024</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r>
        <w:tc>
          <w:tcPr>
            <w:tcW w:w="2140" w:type="dxa"/>
          </w:tcPr>
          <w:p>
            <w:pPr>
              <w:jc w:val="center"/>
              <w:rPr>
                <w:rFonts w:ascii="Marianne" w:hAnsi="Marianne"/>
              </w:rPr>
            </w:pPr>
            <w:r>
              <w:rPr>
                <w:rFonts w:ascii="Marianne" w:hAnsi="Marianne"/>
              </w:rPr>
              <w:t>2025</w:t>
            </w:r>
          </w:p>
        </w:tc>
        <w:tc>
          <w:tcPr>
            <w:tcW w:w="1973" w:type="dxa"/>
          </w:tcPr>
          <w:p>
            <w:pPr>
              <w:rPr>
                <w:rFonts w:ascii="Marianne" w:hAnsi="Marianne"/>
              </w:rPr>
            </w:pPr>
          </w:p>
        </w:tc>
        <w:tc>
          <w:tcPr>
            <w:tcW w:w="2233" w:type="dxa"/>
          </w:tcPr>
          <w:p>
            <w:pPr>
              <w:rPr>
                <w:rFonts w:ascii="Marianne" w:hAnsi="Marianne"/>
              </w:rPr>
            </w:pPr>
          </w:p>
        </w:tc>
        <w:tc>
          <w:tcPr>
            <w:tcW w:w="2194" w:type="dxa"/>
          </w:tcPr>
          <w:p>
            <w:pPr>
              <w:jc w:val="center"/>
              <w:rPr>
                <w:rFonts w:ascii="Marianne" w:hAnsi="Marianne"/>
              </w:rPr>
            </w:pPr>
          </w:p>
        </w:tc>
        <w:tc>
          <w:tcPr>
            <w:tcW w:w="2222" w:type="dxa"/>
          </w:tcPr>
          <w:p>
            <w:pPr>
              <w:rPr>
                <w:rFonts w:ascii="Marianne" w:hAnsi="Marianne"/>
              </w:rPr>
            </w:pPr>
          </w:p>
        </w:tc>
      </w:tr>
    </w:tbl>
    <w:p>
      <w:pPr>
        <w:spacing w:after="160" w:line="259" w:lineRule="auto"/>
        <w:contextualSpacing/>
        <w:jc w:val="both"/>
        <w:rPr>
          <w:rFonts w:ascii="Marianne" w:hAnsi="Marianne"/>
        </w:rPr>
      </w:pPr>
    </w:p>
    <w:p>
      <w:pPr>
        <w:rPr>
          <w:rFonts w:ascii="Marianne" w:hAnsi="Marianne"/>
        </w:rPr>
      </w:pPr>
      <w:r>
        <w:rPr>
          <w:rFonts w:ascii="Marianne" w:hAnsi="Marianne"/>
        </w:rPr>
        <w:br w:type="page"/>
      </w:r>
    </w:p>
    <w:p>
      <w:pPr>
        <w:rPr>
          <w:rFonts w:ascii="Marianne" w:hAnsi="Marianne" w:cs="Arial"/>
          <w:b/>
          <w:highlight w:val="yellow"/>
        </w:rPr>
      </w:pPr>
    </w:p>
    <w:p>
      <w:pPr>
        <w:shd w:val="clear" w:color="auto" w:fill="DEEAF6" w:themeFill="accent1" w:themeFillTint="33"/>
        <w:rPr>
          <w:rFonts w:ascii="Marianne" w:hAnsi="Marianne"/>
          <w:b/>
          <w:i/>
          <w:u w:val="dotted"/>
        </w:rPr>
      </w:pPr>
      <w:r>
        <w:rPr>
          <w:rFonts w:ascii="Marianne" w:hAnsi="Marianne"/>
          <w:b/>
          <w:u w:val="dotted"/>
        </w:rPr>
        <w:t xml:space="preserve">Coordonnateur pédagogique : </w:t>
      </w:r>
    </w:p>
    <w:p>
      <w:pPr>
        <w:rPr>
          <w:rFonts w:ascii="Marianne" w:hAnsi="Marianne"/>
          <w:highlight w:val="yellow"/>
        </w:rPr>
      </w:pPr>
    </w:p>
    <w:p>
      <w:pPr>
        <w:rPr>
          <w:rFonts w:ascii="Marianne" w:hAnsi="Marianne"/>
          <w:color w:val="FF0000"/>
        </w:rPr>
      </w:pPr>
      <w:r>
        <w:rPr>
          <w:rFonts w:ascii="Marianne" w:hAnsi="Marianne"/>
          <w:color w:val="FF0000"/>
        </w:rPr>
        <w:t>Le coordonnateur pédagogique n’est pas obligatoirement un formateur.</w:t>
      </w:r>
    </w:p>
    <w:p>
      <w:pPr>
        <w:rPr>
          <w:rFonts w:ascii="Marianne" w:hAnsi="Marianne"/>
        </w:rPr>
      </w:pPr>
    </w:p>
    <w:p>
      <w:pPr>
        <w:rPr>
          <w:rFonts w:ascii="Marianne" w:hAnsi="Marianne"/>
        </w:rPr>
      </w:pPr>
      <w:r>
        <w:rPr>
          <w:rFonts w:ascii="Marianne" w:hAnsi="Marianne"/>
        </w:rPr>
        <w:t>Mission(s) dans le projet :</w:t>
      </w:r>
    </w:p>
    <w:p>
      <w:pPr>
        <w:rPr>
          <w:rFonts w:ascii="Marianne" w:hAnsi="Marianne"/>
        </w:rPr>
      </w:pPr>
    </w:p>
    <w:p>
      <w:pPr>
        <w:rPr>
          <w:rFonts w:ascii="Marianne" w:hAnsi="Marianne"/>
        </w:rPr>
      </w:pPr>
      <w:r>
        <w:rPr>
          <w:rFonts w:ascii="Marianne" w:hAnsi="Marianne"/>
        </w:rPr>
        <w:t xml:space="preserve">Nombre d’années d’expérience depuis son entrée en vie active : </w:t>
      </w:r>
    </w:p>
    <w:p>
      <w:pPr>
        <w:rPr>
          <w:rFonts w:ascii="Marianne" w:hAnsi="Marianne"/>
        </w:rPr>
      </w:pPr>
      <w:r>
        <w:rPr>
          <w:rFonts w:ascii="Marianne" w:hAnsi="Marianne"/>
        </w:rPr>
        <w:t xml:space="preserve">Nombre d’années d’expérience en tant que formateur sur les thématiques du marché (éventuellement) : </w:t>
      </w:r>
    </w:p>
    <w:p>
      <w:pPr>
        <w:pBdr>
          <w:bottom w:val="single" w:sz="4" w:space="1" w:color="auto"/>
        </w:pBdr>
        <w:rPr>
          <w:rFonts w:ascii="Marianne" w:hAnsi="Marianne"/>
          <w:b/>
        </w:rPr>
      </w:pPr>
    </w:p>
    <w:p>
      <w:pPr>
        <w:pBdr>
          <w:bottom w:val="single" w:sz="4" w:space="1" w:color="auto"/>
        </w:pBdr>
        <w:rPr>
          <w:rFonts w:ascii="Marianne" w:hAnsi="Marianne"/>
          <w:b/>
        </w:rPr>
      </w:pPr>
      <w:r>
        <w:rPr>
          <w:rFonts w:ascii="Marianne" w:hAnsi="Marianne"/>
          <w:b/>
        </w:rPr>
        <w:t>FORMATION INITIALE et COMPETENCES DEVELOPPEES :</w:t>
      </w:r>
    </w:p>
    <w:p>
      <w:pPr>
        <w:rPr>
          <w:rFonts w:ascii="Marianne" w:hAnsi="Marianne"/>
        </w:rPr>
      </w:pPr>
    </w:p>
    <w:p>
      <w:pPr>
        <w:numPr>
          <w:ilvl w:val="0"/>
          <w:numId w:val="6"/>
        </w:numPr>
        <w:spacing w:after="200" w:line="276" w:lineRule="auto"/>
        <w:jc w:val="both"/>
        <w:rPr>
          <w:rFonts w:ascii="Marianne" w:hAnsi="Marianne"/>
        </w:rPr>
      </w:pPr>
      <w:r>
        <w:rPr>
          <w:rFonts w:ascii="Marianne" w:hAnsi="Marianne"/>
        </w:rPr>
        <w:t>Préciser toute formation en lien avec l’objet du marché.</w:t>
      </w:r>
    </w:p>
    <w:p>
      <w:pPr>
        <w:rPr>
          <w:rFonts w:ascii="Marianne" w:hAnsi="Marianne"/>
        </w:rPr>
      </w:pPr>
    </w:p>
    <w:p>
      <w:pPr>
        <w:pBdr>
          <w:bottom w:val="single" w:sz="4" w:space="1" w:color="auto"/>
        </w:pBdr>
        <w:rPr>
          <w:rFonts w:ascii="Marianne" w:hAnsi="Marianne"/>
          <w:b/>
        </w:rPr>
      </w:pPr>
      <w:r>
        <w:rPr>
          <w:rFonts w:ascii="Marianne" w:hAnsi="Marianne"/>
          <w:b/>
        </w:rPr>
        <w:t>EXPERIENCES SIMILAIRES :</w:t>
      </w:r>
    </w:p>
    <w:p>
      <w:pPr>
        <w:rPr>
          <w:rFonts w:ascii="Marianne" w:hAnsi="Marianne"/>
        </w:rPr>
      </w:pPr>
    </w:p>
    <w:p>
      <w:pPr>
        <w:rPr>
          <w:rFonts w:ascii="Marianne" w:hAnsi="Marianne"/>
        </w:rPr>
      </w:pPr>
      <w:r>
        <w:rPr>
          <w:rFonts w:ascii="Marianne" w:hAnsi="Marianne"/>
        </w:rPr>
        <w:t>Le candidat développera les expériences du coordonnateur pédagogique proches de celles relatives au marché en complétant le tableau ci-après :</w:t>
      </w:r>
    </w:p>
    <w:p>
      <w:pPr>
        <w:rPr>
          <w:rFonts w:ascii="Marianne" w:hAnsi="Marianne"/>
        </w:rPr>
      </w:pPr>
    </w:p>
    <w:tbl>
      <w:tblPr>
        <w:tblStyle w:val="Grilledutableau"/>
        <w:tblW w:w="9493" w:type="dxa"/>
        <w:tblLook w:val="04A0" w:firstRow="1" w:lastRow="0" w:firstColumn="1" w:lastColumn="0" w:noHBand="0" w:noVBand="1"/>
      </w:tblPr>
      <w:tblGrid>
        <w:gridCol w:w="1809"/>
        <w:gridCol w:w="3148"/>
        <w:gridCol w:w="4536"/>
      </w:tblGrid>
      <w:tr>
        <w:trPr>
          <w:trHeight w:val="518"/>
        </w:trPr>
        <w:tc>
          <w:tcPr>
            <w:tcW w:w="1809" w:type="dxa"/>
          </w:tcPr>
          <w:p>
            <w:pPr>
              <w:jc w:val="center"/>
              <w:rPr>
                <w:rFonts w:ascii="Marianne" w:hAnsi="Marianne"/>
              </w:rPr>
            </w:pPr>
            <w:r>
              <w:rPr>
                <w:rFonts w:ascii="Marianne" w:hAnsi="Marianne"/>
              </w:rPr>
              <w:t>Année</w:t>
            </w:r>
          </w:p>
        </w:tc>
        <w:tc>
          <w:tcPr>
            <w:tcW w:w="3148" w:type="dxa"/>
          </w:tcPr>
          <w:p>
            <w:pPr>
              <w:jc w:val="center"/>
              <w:rPr>
                <w:rFonts w:ascii="Marianne" w:hAnsi="Marianne"/>
              </w:rPr>
            </w:pPr>
            <w:r>
              <w:rPr>
                <w:rFonts w:ascii="Marianne" w:hAnsi="Marianne"/>
              </w:rPr>
              <w:t>Entité bénéficiaire de la formation</w:t>
            </w:r>
          </w:p>
        </w:tc>
        <w:tc>
          <w:tcPr>
            <w:tcW w:w="4536" w:type="dxa"/>
          </w:tcPr>
          <w:p>
            <w:pPr>
              <w:jc w:val="center"/>
              <w:rPr>
                <w:rFonts w:ascii="Marianne" w:hAnsi="Marianne"/>
              </w:rPr>
            </w:pPr>
            <w:r>
              <w:rPr>
                <w:rFonts w:ascii="Marianne" w:hAnsi="Marianne"/>
              </w:rPr>
              <w:t>Intitulé de la formation</w:t>
            </w:r>
          </w:p>
        </w:tc>
      </w:tr>
      <w:tr>
        <w:trPr>
          <w:trHeight w:val="696"/>
        </w:trPr>
        <w:tc>
          <w:tcPr>
            <w:tcW w:w="1809" w:type="dxa"/>
          </w:tcPr>
          <w:p>
            <w:pPr>
              <w:jc w:val="center"/>
              <w:rPr>
                <w:rFonts w:ascii="Marianne" w:hAnsi="Marianne"/>
              </w:rPr>
            </w:pPr>
            <w:r>
              <w:rPr>
                <w:rFonts w:ascii="Marianne" w:hAnsi="Marianne"/>
              </w:rPr>
              <w:t>2023</w:t>
            </w:r>
          </w:p>
        </w:tc>
        <w:tc>
          <w:tcPr>
            <w:tcW w:w="3148" w:type="dxa"/>
          </w:tcPr>
          <w:p>
            <w:pPr>
              <w:rPr>
                <w:rFonts w:ascii="Marianne" w:hAnsi="Marianne"/>
              </w:rPr>
            </w:pPr>
          </w:p>
        </w:tc>
        <w:tc>
          <w:tcPr>
            <w:tcW w:w="4536" w:type="dxa"/>
          </w:tcPr>
          <w:p>
            <w:pPr>
              <w:rPr>
                <w:rFonts w:ascii="Marianne" w:hAnsi="Marianne"/>
              </w:rPr>
            </w:pPr>
          </w:p>
        </w:tc>
      </w:tr>
      <w:tr>
        <w:trPr>
          <w:trHeight w:val="564"/>
        </w:trPr>
        <w:tc>
          <w:tcPr>
            <w:tcW w:w="1809" w:type="dxa"/>
          </w:tcPr>
          <w:p>
            <w:pPr>
              <w:jc w:val="center"/>
              <w:rPr>
                <w:rFonts w:ascii="Marianne" w:hAnsi="Marianne"/>
              </w:rPr>
            </w:pPr>
            <w:r>
              <w:rPr>
                <w:rFonts w:ascii="Marianne" w:hAnsi="Marianne"/>
              </w:rPr>
              <w:t>2024</w:t>
            </w:r>
          </w:p>
        </w:tc>
        <w:tc>
          <w:tcPr>
            <w:tcW w:w="3148" w:type="dxa"/>
          </w:tcPr>
          <w:p>
            <w:pPr>
              <w:rPr>
                <w:rFonts w:ascii="Marianne" w:hAnsi="Marianne"/>
              </w:rPr>
            </w:pPr>
          </w:p>
        </w:tc>
        <w:tc>
          <w:tcPr>
            <w:tcW w:w="4536" w:type="dxa"/>
          </w:tcPr>
          <w:p>
            <w:pPr>
              <w:rPr>
                <w:rFonts w:ascii="Marianne" w:hAnsi="Marianne"/>
              </w:rPr>
            </w:pPr>
          </w:p>
        </w:tc>
      </w:tr>
      <w:tr>
        <w:trPr>
          <w:trHeight w:val="545"/>
        </w:trPr>
        <w:tc>
          <w:tcPr>
            <w:tcW w:w="1809" w:type="dxa"/>
          </w:tcPr>
          <w:p>
            <w:pPr>
              <w:jc w:val="center"/>
              <w:rPr>
                <w:rFonts w:ascii="Marianne" w:hAnsi="Marianne"/>
              </w:rPr>
            </w:pPr>
            <w:r>
              <w:rPr>
                <w:rFonts w:ascii="Marianne" w:hAnsi="Marianne"/>
              </w:rPr>
              <w:t>2025</w:t>
            </w:r>
          </w:p>
        </w:tc>
        <w:tc>
          <w:tcPr>
            <w:tcW w:w="3148" w:type="dxa"/>
          </w:tcPr>
          <w:p>
            <w:pPr>
              <w:rPr>
                <w:rFonts w:ascii="Marianne" w:hAnsi="Marianne"/>
              </w:rPr>
            </w:pPr>
          </w:p>
        </w:tc>
        <w:tc>
          <w:tcPr>
            <w:tcW w:w="4536" w:type="dxa"/>
          </w:tcPr>
          <w:p>
            <w:pPr>
              <w:rPr>
                <w:rFonts w:ascii="Marianne" w:hAnsi="Marianne"/>
              </w:rPr>
            </w:pPr>
          </w:p>
        </w:tc>
      </w:tr>
      <w:bookmarkEnd w:id="35"/>
    </w:tbl>
    <w:p>
      <w:pPr>
        <w:pStyle w:val="Paragraphedeliste"/>
        <w:spacing w:before="100" w:beforeAutospacing="1" w:after="160" w:line="256" w:lineRule="auto"/>
        <w:ind w:left="720"/>
        <w:contextualSpacing/>
        <w:jc w:val="both"/>
        <w:rPr>
          <w:rFonts w:ascii="Marianne" w:hAnsi="Marianne" w:cs="Arial"/>
          <w:b/>
          <w:highlight w:val="yellow"/>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rPr>
      </w:pPr>
    </w:p>
    <w:p>
      <w:pPr>
        <w:rPr>
          <w:rFonts w:ascii="Marianne" w:hAnsi="Marianne" w:cs="Arial"/>
          <w:b/>
          <w:highlight w:val="yellow"/>
        </w:rPr>
      </w:pPr>
      <w:r>
        <w:rPr>
          <w:rFonts w:ascii="Marianne" w:hAnsi="Marianne" w:cs="Arial"/>
          <w:b/>
          <w:sz w:val="32"/>
          <w:szCs w:val="32"/>
        </w:rPr>
        <w:t xml:space="preserve"> </w:t>
      </w:r>
    </w:p>
    <w:p>
      <w:pPr>
        <w:spacing w:after="160" w:line="256" w:lineRule="auto"/>
        <w:contextualSpacing/>
        <w:jc w:val="both"/>
        <w:rPr>
          <w:rFonts w:ascii="Marianne" w:hAnsi="Marianne" w:cs="Arial"/>
        </w:rPr>
      </w:pPr>
    </w:p>
    <w:tbl>
      <w:tblPr>
        <w:tblStyle w:val="Grilledutableau"/>
        <w:tblW w:w="0" w:type="auto"/>
        <w:tblLook w:val="04A0" w:firstRow="1" w:lastRow="0" w:firstColumn="1" w:lastColumn="0" w:noHBand="0" w:noVBand="1"/>
      </w:tblPr>
      <w:tblGrid>
        <w:gridCol w:w="9344"/>
      </w:tblGrid>
      <w:tr>
        <w:tc>
          <w:tcPr>
            <w:tcW w:w="9344" w:type="dxa"/>
            <w:shd w:val="clear" w:color="auto" w:fill="002060"/>
          </w:tcPr>
          <w:p>
            <w:pPr>
              <w:spacing w:before="240" w:after="160" w:line="256" w:lineRule="auto"/>
              <w:contextualSpacing/>
              <w:jc w:val="center"/>
              <w:rPr>
                <w:rFonts w:ascii="Marianne" w:hAnsi="Marianne" w:cs="Arial"/>
                <w:b/>
                <w:bCs/>
                <w:sz w:val="28"/>
                <w:szCs w:val="28"/>
              </w:rPr>
            </w:pPr>
            <w:r>
              <w:rPr>
                <w:rFonts w:ascii="Marianne" w:hAnsi="Marianne" w:cs="Arial"/>
                <w:b/>
                <w:bCs/>
                <w:sz w:val="28"/>
                <w:szCs w:val="28"/>
              </w:rPr>
              <w:lastRenderedPageBreak/>
              <w:t>Critère n°3 – Considérations environnementales</w:t>
            </w:r>
          </w:p>
          <w:p>
            <w:pPr>
              <w:spacing w:after="160" w:line="256" w:lineRule="auto"/>
              <w:contextualSpacing/>
              <w:jc w:val="center"/>
              <w:rPr>
                <w:rFonts w:ascii="Marianne" w:hAnsi="Marianne" w:cs="Arial"/>
                <w:b/>
                <w:bCs/>
                <w:sz w:val="28"/>
                <w:szCs w:val="28"/>
              </w:rPr>
            </w:pPr>
            <w:r>
              <w:rPr>
                <w:rFonts w:ascii="Marianne" w:hAnsi="Marianne" w:cs="Arial"/>
                <w:b/>
                <w:bCs/>
                <w:color w:val="FF0000"/>
                <w:sz w:val="28"/>
                <w:szCs w:val="28"/>
              </w:rPr>
              <w:t>Critère pondéré à 10%</w:t>
            </w:r>
          </w:p>
        </w:tc>
      </w:tr>
    </w:tbl>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Ce critère 3 sera jugé sur les éléments suivants :</w:t>
      </w:r>
    </w:p>
    <w:p>
      <w:pPr>
        <w:spacing w:after="160" w:line="256" w:lineRule="auto"/>
        <w:contextualSpacing/>
        <w:jc w:val="both"/>
        <w:rPr>
          <w:rFonts w:ascii="Arial" w:hAnsi="Arial" w:cs="Arial"/>
        </w:rPr>
      </w:pPr>
    </w:p>
    <w:tbl>
      <w:tblPr>
        <w:tblStyle w:val="Grilledutableau"/>
        <w:tblW w:w="10374" w:type="dxa"/>
        <w:jc w:val="center"/>
        <w:tblLayout w:type="fixed"/>
        <w:tblLook w:val="04A0" w:firstRow="1" w:lastRow="0" w:firstColumn="1" w:lastColumn="0" w:noHBand="0" w:noVBand="1"/>
      </w:tblPr>
      <w:tblGrid>
        <w:gridCol w:w="8955"/>
        <w:gridCol w:w="1419"/>
      </w:tblGrid>
      <w:tr>
        <w:trPr>
          <w:jc w:val="center"/>
        </w:trPr>
        <w:tc>
          <w:tcPr>
            <w:tcW w:w="8955" w:type="dxa"/>
            <w:tcBorders>
              <w:top w:val="single" w:sz="4" w:space="0" w:color="auto"/>
            </w:tcBorders>
          </w:tcPr>
          <w:p>
            <w:pPr>
              <w:jc w:val="center"/>
              <w:rPr>
                <w:rFonts w:ascii="Marianne" w:hAnsi="Marianne" w:cs="Arial"/>
                <w:b/>
                <w:bCs/>
              </w:rPr>
            </w:pPr>
            <w:r>
              <w:rPr>
                <w:rFonts w:ascii="Marianne" w:hAnsi="Marianne" w:cs="Arial"/>
                <w:b/>
                <w:bCs/>
              </w:rPr>
              <w:t xml:space="preserve">Éléments d’appréciation </w:t>
            </w:r>
          </w:p>
        </w:tc>
        <w:tc>
          <w:tcPr>
            <w:tcW w:w="1419" w:type="dxa"/>
            <w:tcBorders>
              <w:top w:val="single" w:sz="4" w:space="0" w:color="auto"/>
            </w:tcBorders>
          </w:tcPr>
          <w:p>
            <w:pPr>
              <w:jc w:val="center"/>
              <w:rPr>
                <w:rFonts w:ascii="Marianne" w:hAnsi="Marianne" w:cs="Arial"/>
                <w:b/>
                <w:bCs/>
              </w:rPr>
            </w:pPr>
            <w:r>
              <w:rPr>
                <w:rFonts w:ascii="Marianne" w:hAnsi="Marianne" w:cs="Arial"/>
                <w:b/>
                <w:bCs/>
              </w:rPr>
              <w:t>Pondération</w:t>
            </w:r>
          </w:p>
        </w:tc>
      </w:tr>
      <w:tr>
        <w:trPr>
          <w:trHeight w:val="827"/>
          <w:jc w:val="center"/>
        </w:trPr>
        <w:tc>
          <w:tcPr>
            <w:tcW w:w="8955" w:type="dxa"/>
            <w:tcBorders>
              <w:top w:val="single" w:sz="4" w:space="0" w:color="auto"/>
            </w:tcBorders>
          </w:tcPr>
          <w:p>
            <w:pPr>
              <w:spacing w:after="160" w:line="256" w:lineRule="auto"/>
              <w:contextualSpacing/>
              <w:jc w:val="both"/>
              <w:rPr>
                <w:rFonts w:ascii="Marianne" w:hAnsi="Marianne" w:cs="Arial"/>
              </w:rPr>
            </w:pPr>
            <w:r>
              <w:rPr>
                <w:rFonts w:ascii="Marianne" w:hAnsi="Marianne" w:cs="Arial"/>
              </w:rPr>
              <w:t>3.1 Politique de limitation des émissions de gaz à effet de serre des déplacements mise en place applicable aux prestations objet du marché</w:t>
            </w:r>
          </w:p>
        </w:tc>
        <w:tc>
          <w:tcPr>
            <w:tcW w:w="1419" w:type="dxa"/>
            <w:tcBorders>
              <w:top w:val="single" w:sz="4" w:space="0" w:color="auto"/>
            </w:tcBorders>
          </w:tcPr>
          <w:p>
            <w:pPr>
              <w:jc w:val="center"/>
              <w:rPr>
                <w:rFonts w:ascii="Marianne" w:hAnsi="Marianne" w:cs="Arial"/>
              </w:rPr>
            </w:pPr>
            <w:r>
              <w:rPr>
                <w:rFonts w:ascii="Marianne" w:hAnsi="Marianne" w:cs="Arial"/>
              </w:rPr>
              <w:t>50%</w:t>
            </w:r>
          </w:p>
        </w:tc>
      </w:tr>
      <w:tr>
        <w:trPr>
          <w:jc w:val="center"/>
        </w:trPr>
        <w:tc>
          <w:tcPr>
            <w:tcW w:w="8955" w:type="dxa"/>
          </w:tcPr>
          <w:p>
            <w:pPr>
              <w:spacing w:after="160" w:line="256" w:lineRule="auto"/>
              <w:contextualSpacing/>
              <w:jc w:val="both"/>
              <w:rPr>
                <w:rFonts w:ascii="Marianne" w:hAnsi="Marianne" w:cs="Arial"/>
                <w:sz w:val="18"/>
                <w:szCs w:val="18"/>
              </w:rPr>
            </w:pPr>
            <w:r>
              <w:rPr>
                <w:rFonts w:ascii="Marianne" w:hAnsi="Marianne" w:cs="Arial"/>
              </w:rPr>
              <w:t xml:space="preserve">3.2 Les modalités mises en place afin d’alléger les flux numériques dans le cadre des échanges utiles à la préparation, validation et diffusion des supports pédagogiques </w:t>
            </w:r>
          </w:p>
        </w:tc>
        <w:tc>
          <w:tcPr>
            <w:tcW w:w="1419" w:type="dxa"/>
          </w:tcPr>
          <w:p>
            <w:pPr>
              <w:jc w:val="center"/>
              <w:rPr>
                <w:rFonts w:ascii="Marianne" w:hAnsi="Marianne" w:cs="Arial"/>
              </w:rPr>
            </w:pPr>
            <w:r>
              <w:rPr>
                <w:rFonts w:ascii="Marianne" w:hAnsi="Marianne" w:cs="Arial"/>
              </w:rPr>
              <w:t>50 %</w:t>
            </w:r>
          </w:p>
        </w:tc>
      </w:tr>
    </w:tbl>
    <w:p>
      <w:pPr>
        <w:spacing w:after="160" w:line="259" w:lineRule="auto"/>
        <w:contextualSpacing/>
        <w:jc w:val="both"/>
        <w:rPr>
          <w:rFonts w:ascii="Marianne" w:hAnsi="Marianne" w:cs="Arial"/>
          <w:b/>
        </w:rPr>
      </w:pPr>
    </w:p>
    <w:p>
      <w:pPr>
        <w:spacing w:after="160" w:line="256" w:lineRule="auto"/>
        <w:contextualSpacing/>
        <w:jc w:val="both"/>
        <w:rPr>
          <w:rFonts w:ascii="Marianne" w:hAnsi="Marianne" w:cs="Arial"/>
        </w:rPr>
      </w:pPr>
      <w:r>
        <w:rPr>
          <w:rFonts w:ascii="Marianne" w:hAnsi="Marianne" w:cs="Arial"/>
        </w:rPr>
        <w:t>Pour étayer son offre, le candidat fournit les documents suivants :</w:t>
      </w:r>
    </w:p>
    <w:p>
      <w:pPr>
        <w:pStyle w:val="Paragraphedeliste"/>
        <w:numPr>
          <w:ilvl w:val="0"/>
          <w:numId w:val="14"/>
        </w:numPr>
        <w:spacing w:after="160" w:line="256" w:lineRule="auto"/>
        <w:contextualSpacing/>
        <w:jc w:val="both"/>
        <w:rPr>
          <w:rFonts w:ascii="Marianne" w:hAnsi="Marianne" w:cs="Arial"/>
          <w:vanish/>
        </w:rPr>
      </w:pPr>
    </w:p>
    <w:p>
      <w:pPr>
        <w:pStyle w:val="Paragraphedeliste"/>
        <w:numPr>
          <w:ilvl w:val="1"/>
          <w:numId w:val="14"/>
        </w:numPr>
        <w:spacing w:after="160" w:line="256" w:lineRule="auto"/>
        <w:contextualSpacing/>
        <w:jc w:val="both"/>
        <w:rPr>
          <w:rFonts w:ascii="Marianne" w:hAnsi="Marianne" w:cs="Arial"/>
          <w:vanish/>
        </w:rPr>
      </w:pPr>
    </w:p>
    <w:p>
      <w:pPr>
        <w:pStyle w:val="Paragraphedeliste"/>
        <w:numPr>
          <w:ilvl w:val="2"/>
          <w:numId w:val="16"/>
        </w:numPr>
        <w:spacing w:after="160" w:line="256" w:lineRule="auto"/>
        <w:contextualSpacing/>
        <w:jc w:val="both"/>
        <w:rPr>
          <w:rFonts w:ascii="Marianne" w:hAnsi="Marianne" w:cs="Arial"/>
        </w:rPr>
      </w:pPr>
      <w:r>
        <w:rPr>
          <w:rFonts w:ascii="Marianne" w:hAnsi="Marianne" w:cs="Arial"/>
        </w:rPr>
        <w:t>Description de la politique de limitation des émissions de gaz à effet de serre applicable aux déplacements des formateurs à la réalisation des prestations objet du présent marché incluant :</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Types de transport privilégiés pour l’animation des formations en Ile de France</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Types de transport privilégiés pour l’animation des formations en France métropolitaine hors Corse</w:t>
      </w:r>
    </w:p>
    <w:p>
      <w:pPr>
        <w:pStyle w:val="Paragraphedeliste"/>
        <w:numPr>
          <w:ilvl w:val="1"/>
          <w:numId w:val="13"/>
        </w:numPr>
        <w:spacing w:after="160" w:line="256" w:lineRule="auto"/>
        <w:contextualSpacing/>
        <w:jc w:val="both"/>
        <w:rPr>
          <w:rFonts w:ascii="Marianne" w:hAnsi="Marianne" w:cs="Arial"/>
        </w:rPr>
      </w:pPr>
      <w:r>
        <w:rPr>
          <w:rFonts w:ascii="Marianne" w:hAnsi="Marianne" w:cs="Arial"/>
        </w:rPr>
        <w:t>Mesures d’aide mises en place pour les déplacements des formateurs.</w:t>
      </w:r>
    </w:p>
    <w:p>
      <w:pPr>
        <w:pStyle w:val="Paragraphedeliste"/>
        <w:numPr>
          <w:ilvl w:val="2"/>
          <w:numId w:val="17"/>
        </w:numPr>
        <w:spacing w:after="160" w:line="256" w:lineRule="auto"/>
        <w:contextualSpacing/>
        <w:jc w:val="both"/>
        <w:rPr>
          <w:rFonts w:ascii="Marianne" w:hAnsi="Marianne" w:cs="Arial"/>
          <w:b/>
          <w:sz w:val="22"/>
          <w:szCs w:val="22"/>
        </w:rPr>
      </w:pPr>
      <w:r>
        <w:rPr>
          <w:rFonts w:ascii="Marianne" w:hAnsi="Marianne" w:cs="Arial"/>
        </w:rPr>
        <w:t>Description de la démarche mise en œuvre pour alléger l’impact carbone des flux numériques objet du présent marché incluant les modalités de transmissions des documents proposées pour les prestations objets du présent marché (espace de travail collaboratif, niveau de compression…)</w:t>
      </w:r>
    </w:p>
    <w:sectPr>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pStyle w:val="Commentaire"/>
      </w:pPr>
      <w:r>
        <w:separator/>
      </w:r>
    </w:p>
  </w:endnote>
  <w:endnote w:type="continuationSeparator" w:id="0">
    <w:p>
      <w:pPr>
        <w:pStyle w:val="Commentair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dale Sans U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4536"/>
        <w:tab w:val="clear" w:pos="9072"/>
        <w:tab w:val="left" w:pos="6261"/>
      </w:tabs>
      <w:rPr>
        <w:rFonts w:ascii="Marianne" w:hAnsi="Marianne" w:cs="Arial"/>
        <w:b/>
        <w:sz w:val="18"/>
        <w:szCs w:val="18"/>
        <w:lang w:eastAsia="ar-SA"/>
      </w:rPr>
    </w:pPr>
    <w:r>
      <w:rPr>
        <w:rFonts w:ascii="Marianne" w:hAnsi="Marianne" w:cs="Arial"/>
        <w:b/>
        <w:sz w:val="18"/>
        <w:szCs w:val="18"/>
        <w:lang w:eastAsia="ar-SA"/>
      </w:rPr>
      <w:t>Ministères économiques et financiers</w:t>
    </w:r>
  </w:p>
  <w:p>
    <w:pPr>
      <w:pStyle w:val="Pieddepage"/>
      <w:jc w:val="right"/>
      <w:rPr>
        <w:rFonts w:ascii="Marianne" w:hAnsi="Marianne"/>
        <w:sz w:val="28"/>
        <w:szCs w:val="28"/>
      </w:rPr>
    </w:pPr>
    <w:r>
      <w:rPr>
        <w:rFonts w:ascii="Marianne" w:hAnsi="Marianne" w:cs="Arial"/>
        <w:b/>
        <w:sz w:val="18"/>
        <w:szCs w:val="18"/>
        <w:lang w:eastAsia="ar-SA"/>
      </w:rPr>
      <w:t>Cadre du mémoire technique</w:t>
    </w:r>
    <w:r>
      <w:rPr>
        <w:rFonts w:ascii="Marianne" w:hAnsi="Marianne" w:cs="Arial"/>
        <w:sz w:val="18"/>
        <w:szCs w:val="18"/>
      </w:rPr>
      <w:ptab w:relativeTo="margin" w:alignment="center" w:leader="none"/>
    </w:r>
    <w:r>
      <w:rPr>
        <w:rFonts w:ascii="Marianne" w:hAnsi="Marianne" w:cs="Arial"/>
        <w:b/>
        <w:iCs/>
        <w:sz w:val="18"/>
        <w:szCs w:val="18"/>
        <w:lang w:eastAsia="ar-SA"/>
      </w:rPr>
      <w:t>BAMAC-2025-340-DVPT</w:t>
    </w:r>
    <w:r>
      <w:rPr>
        <w:rFonts w:ascii="Marianne" w:hAnsi="Marianne" w:cs="Arial"/>
        <w:sz w:val="18"/>
        <w:szCs w:val="18"/>
      </w:rPr>
      <w:ptab w:relativeTo="margin" w:alignment="right" w:leader="none"/>
    </w:r>
    <w:sdt>
      <w:sdtPr>
        <w:rPr>
          <w:rFonts w:ascii="Marianne" w:hAnsi="Marianne" w:cs="Arial"/>
          <w:b/>
          <w:iCs/>
          <w:sz w:val="18"/>
          <w:szCs w:val="18"/>
          <w:lang w:eastAsia="ar-SA"/>
        </w:rPr>
        <w:id w:val="1262572937"/>
        <w:placeholder>
          <w:docPart w:val="F33691E468FD4F4290C84FD154BFF48B"/>
        </w:placeholder>
        <w15:appearance w15:val="hidden"/>
      </w:sdtPr>
      <w:sdtEndPr>
        <w:rPr>
          <w:b w:val="0"/>
          <w:iCs w:val="0"/>
          <w:lang w:eastAsia="fr-FR"/>
        </w:rPr>
      </w:sdtEndPr>
      <w:sdtContent>
        <w:sdt>
          <w:sdtPr>
            <w:rPr>
              <w:rFonts w:ascii="Marianne" w:hAnsi="Marianne" w:cs="Arial"/>
              <w:b/>
              <w:iCs/>
              <w:sz w:val="18"/>
              <w:szCs w:val="18"/>
              <w:lang w:eastAsia="ar-SA"/>
            </w:rPr>
            <w:id w:val="-1045672239"/>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287745437"/>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317962832"/>
                    <w:docPartObj>
                      <w:docPartGallery w:val="Page Numbers (Top of Page)"/>
                      <w:docPartUnique/>
                    </w:docPartObj>
                  </w:sdtPr>
                  <w:sdtContent>
                    <w:r>
                      <w:rPr>
                        <w:rFonts w:ascii="Marianne" w:hAnsi="Marianne" w:cs="Arial"/>
                        <w:b/>
                        <w:iCs/>
                        <w:sz w:val="18"/>
                        <w:szCs w:val="18"/>
                        <w:lang w:eastAsia="ar-SA"/>
                      </w:rPr>
                      <w:t xml:space="preserve">Page </w:t>
                    </w:r>
                    <w:r>
                      <w:rPr>
                        <w:rFonts w:ascii="Marianne" w:hAnsi="Marianne" w:cs="Arial"/>
                        <w:b/>
                        <w:iCs/>
                        <w:sz w:val="18"/>
                        <w:szCs w:val="18"/>
                        <w:lang w:eastAsia="ar-SA"/>
                      </w:rPr>
                      <w:fldChar w:fldCharType="begin"/>
                    </w:r>
                    <w:r>
                      <w:rPr>
                        <w:rFonts w:ascii="Marianne" w:hAnsi="Marianne" w:cs="Arial"/>
                        <w:b/>
                        <w:iCs/>
                        <w:sz w:val="18"/>
                        <w:szCs w:val="18"/>
                        <w:lang w:eastAsia="ar-SA"/>
                      </w:rPr>
                      <w:instrText>PAGE</w:instrText>
                    </w:r>
                    <w:r>
                      <w:rPr>
                        <w:rFonts w:ascii="Marianne" w:hAnsi="Marianne" w:cs="Arial"/>
                        <w:b/>
                        <w:iCs/>
                        <w:sz w:val="18"/>
                        <w:szCs w:val="18"/>
                        <w:lang w:eastAsia="ar-SA"/>
                      </w:rPr>
                      <w:fldChar w:fldCharType="separate"/>
                    </w:r>
                    <w:r>
                      <w:rPr>
                        <w:rFonts w:ascii="Marianne" w:hAnsi="Marianne" w:cs="Arial"/>
                        <w:b/>
                        <w:iCs/>
                        <w:sz w:val="18"/>
                        <w:szCs w:val="18"/>
                        <w:lang w:eastAsia="ar-SA"/>
                      </w:rPr>
                      <w:t>1</w:t>
                    </w:r>
                    <w:r>
                      <w:rPr>
                        <w:rFonts w:ascii="Marianne" w:hAnsi="Marianne" w:cs="Arial"/>
                        <w:b/>
                        <w:iCs/>
                        <w:sz w:val="18"/>
                        <w:szCs w:val="18"/>
                        <w:lang w:eastAsia="ar-SA"/>
                      </w:rPr>
                      <w:fldChar w:fldCharType="end"/>
                    </w:r>
                    <w:r>
                      <w:rPr>
                        <w:rFonts w:ascii="Marianne" w:hAnsi="Marianne" w:cs="Arial"/>
                        <w:b/>
                        <w:iCs/>
                        <w:sz w:val="18"/>
                        <w:szCs w:val="18"/>
                        <w:lang w:eastAsia="ar-SA"/>
                      </w:rPr>
                      <w:t xml:space="preserve"> sur </w:t>
                    </w:r>
                    <w:r>
                      <w:rPr>
                        <w:rFonts w:ascii="Marianne" w:hAnsi="Marianne" w:cs="Arial"/>
                        <w:b/>
                        <w:iCs/>
                        <w:sz w:val="18"/>
                        <w:szCs w:val="18"/>
                        <w:lang w:eastAsia="ar-SA"/>
                      </w:rPr>
                      <w:fldChar w:fldCharType="begin"/>
                    </w:r>
                    <w:r>
                      <w:rPr>
                        <w:rFonts w:ascii="Marianne" w:hAnsi="Marianne" w:cs="Arial"/>
                        <w:b/>
                        <w:iCs/>
                        <w:sz w:val="18"/>
                        <w:szCs w:val="18"/>
                        <w:lang w:eastAsia="ar-SA"/>
                      </w:rPr>
                      <w:instrText>NUMPAGES</w:instrText>
                    </w:r>
                    <w:r>
                      <w:rPr>
                        <w:rFonts w:ascii="Marianne" w:hAnsi="Marianne" w:cs="Arial"/>
                        <w:b/>
                        <w:iCs/>
                        <w:sz w:val="18"/>
                        <w:szCs w:val="18"/>
                        <w:lang w:eastAsia="ar-SA"/>
                      </w:rPr>
                      <w:fldChar w:fldCharType="separate"/>
                    </w:r>
                    <w:r>
                      <w:rPr>
                        <w:rFonts w:ascii="Marianne" w:hAnsi="Marianne" w:cs="Arial"/>
                        <w:b/>
                        <w:iCs/>
                        <w:sz w:val="18"/>
                        <w:szCs w:val="18"/>
                        <w:lang w:eastAsia="ar-SA"/>
                      </w:rPr>
                      <w:t>26</w:t>
                    </w:r>
                    <w:r>
                      <w:rPr>
                        <w:rFonts w:ascii="Marianne" w:hAnsi="Marianne" w:cs="Arial"/>
                        <w:b/>
                        <w:iCs/>
                        <w:sz w:val="18"/>
                        <w:szCs w:val="18"/>
                        <w:lang w:eastAsia="ar-SA"/>
                      </w:rPr>
                      <w:fldChar w:fldCharType="end"/>
                    </w:r>
                  </w:sdtContent>
                </w:sdt>
              </w:sdtContent>
            </w:sdt>
            <w:r>
              <w:rPr>
                <w:rFonts w:ascii="Marianne" w:hAnsi="Marianne"/>
                <w:sz w:val="28"/>
                <w:szCs w:val="28"/>
              </w:rPr>
              <w:t xml:space="preserve">  </w:t>
            </w:r>
          </w:sdtContent>
        </w:sdt>
      </w:sdtContent>
    </w:sdt>
  </w:p>
  <w:p>
    <w:pPr>
      <w:pStyle w:val="Pieddepage"/>
      <w:tabs>
        <w:tab w:val="clear" w:pos="9072"/>
        <w:tab w:val="right" w:pos="9356"/>
      </w:tabs>
      <w:jc w:val="both"/>
      <w:rPr>
        <w:rFonts w:ascii="Arial" w:hAnsi="Arial" w:cs="Arial"/>
        <w:sz w:val="18"/>
        <w:szCs w:val="18"/>
      </w:rPr>
    </w:pPr>
  </w:p>
  <w:p>
    <w:pPr>
      <w:pStyle w:val="Pieddepage"/>
      <w:tabs>
        <w:tab w:val="clear" w:pos="4536"/>
        <w:tab w:val="clear" w:pos="9072"/>
        <w:tab w:val="left" w:pos="6261"/>
      </w:tabs>
      <w:rPr>
        <w:rFonts w:ascii="Arial" w:hAnsi="Arial" w:cs="Arial"/>
        <w:sz w:val="18"/>
        <w:szCs w:val="18"/>
      </w:rPr>
    </w:pPr>
    <w:r>
      <w:rPr>
        <w:rFonts w:ascii="Arial" w:hAnsi="Arial" w:cs="Arial"/>
        <w:sz w:val="18"/>
        <w:szCs w:val="18"/>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967890164"/>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027713141"/>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77201098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204169368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Marianne" w:hAnsi="Marianne" w:cs="Arial"/>
        <w:b/>
        <w:sz w:val="18"/>
        <w:szCs w:val="18"/>
        <w:lang w:eastAsia="ar-SA"/>
      </w:rPr>
    </w:pPr>
    <w:r>
      <w:rPr>
        <w:rFonts w:ascii="Marianne" w:hAnsi="Marianne" w:cs="Arial"/>
        <w:b/>
        <w:sz w:val="18"/>
        <w:szCs w:val="18"/>
        <w:lang w:eastAsia="ar-SA"/>
      </w:rPr>
      <w:t>Ministères économiques et financiers</w:t>
    </w:r>
  </w:p>
  <w:p>
    <w:pPr>
      <w:pStyle w:val="Pieddepage"/>
      <w:jc w:val="right"/>
      <w:rPr>
        <w:rFonts w:ascii="Marianne" w:hAnsi="Marianne"/>
        <w:sz w:val="28"/>
        <w:szCs w:val="28"/>
      </w:rPr>
    </w:pPr>
    <w:r>
      <w:rPr>
        <w:rFonts w:ascii="Marianne" w:hAnsi="Marianne" w:cs="Arial"/>
        <w:b/>
        <w:sz w:val="18"/>
        <w:szCs w:val="18"/>
        <w:lang w:eastAsia="ar-SA"/>
      </w:rPr>
      <w:t>Cadre du mémoire technique</w:t>
    </w:r>
    <w:r>
      <w:rPr>
        <w:rFonts w:ascii="Marianne" w:hAnsi="Marianne" w:cs="Arial"/>
        <w:sz w:val="18"/>
        <w:szCs w:val="18"/>
      </w:rPr>
      <w:ptab w:relativeTo="margin" w:alignment="center" w:leader="none"/>
    </w:r>
    <w:r>
      <w:rPr>
        <w:rFonts w:ascii="Marianne" w:hAnsi="Marianne" w:cs="Arial"/>
        <w:b/>
        <w:iCs/>
        <w:sz w:val="18"/>
        <w:szCs w:val="18"/>
        <w:lang w:eastAsia="ar-SA"/>
      </w:rPr>
      <w:t>BAMAC-2025-340-DVPT</w:t>
    </w:r>
    <w:r>
      <w:rPr>
        <w:rFonts w:ascii="Marianne" w:hAnsi="Marianne" w:cs="Arial"/>
        <w:sz w:val="18"/>
        <w:szCs w:val="18"/>
      </w:rPr>
      <w:ptab w:relativeTo="margin" w:alignment="right" w:leader="none"/>
    </w:r>
    <w:sdt>
      <w:sdtPr>
        <w:rPr>
          <w:rFonts w:ascii="Marianne" w:hAnsi="Marianne" w:cs="Arial"/>
          <w:b/>
          <w:iCs/>
          <w:sz w:val="18"/>
          <w:szCs w:val="18"/>
          <w:lang w:eastAsia="ar-SA"/>
        </w:rPr>
        <w:id w:val="-1327827351"/>
        <w:placeholder>
          <w:docPart w:val="471E610AE1824856B249BDE2B803C883"/>
        </w:placeholder>
        <w15:appearance w15:val="hidden"/>
      </w:sdtPr>
      <w:sdtEndPr>
        <w:rPr>
          <w:b w:val="0"/>
          <w:iCs w:val="0"/>
          <w:lang w:eastAsia="fr-FR"/>
        </w:rPr>
      </w:sdtEndPr>
      <w:sdtContent>
        <w:sdt>
          <w:sdtPr>
            <w:rPr>
              <w:rFonts w:ascii="Marianne" w:hAnsi="Marianne" w:cs="Arial"/>
              <w:b/>
              <w:iCs/>
              <w:sz w:val="18"/>
              <w:szCs w:val="18"/>
              <w:lang w:eastAsia="ar-SA"/>
            </w:rPr>
            <w:id w:val="-1807997112"/>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1463235215"/>
                <w:docPartObj>
                  <w:docPartGallery w:val="Page Numbers (Bottom of Page)"/>
                  <w:docPartUnique/>
                </w:docPartObj>
              </w:sdtPr>
              <w:sdtEndPr>
                <w:rPr>
                  <w:rFonts w:cs="Times New Roman"/>
                  <w:b w:val="0"/>
                  <w:iCs w:val="0"/>
                  <w:sz w:val="28"/>
                  <w:szCs w:val="28"/>
                  <w:lang w:eastAsia="fr-FR"/>
                </w:rPr>
              </w:sdtEndPr>
              <w:sdtContent>
                <w:sdt>
                  <w:sdtPr>
                    <w:rPr>
                      <w:rFonts w:ascii="Marianne" w:hAnsi="Marianne" w:cs="Arial"/>
                      <w:b/>
                      <w:iCs/>
                      <w:sz w:val="18"/>
                      <w:szCs w:val="18"/>
                      <w:lang w:eastAsia="ar-SA"/>
                    </w:rPr>
                    <w:id w:val="-674410874"/>
                    <w:docPartObj>
                      <w:docPartGallery w:val="Page Numbers (Top of Page)"/>
                      <w:docPartUnique/>
                    </w:docPartObj>
                  </w:sdtPr>
                  <w:sdtContent>
                    <w:r>
                      <w:rPr>
                        <w:rFonts w:ascii="Marianne" w:hAnsi="Marianne" w:cs="Arial"/>
                        <w:b/>
                        <w:iCs/>
                        <w:sz w:val="18"/>
                        <w:szCs w:val="18"/>
                        <w:lang w:eastAsia="ar-SA"/>
                      </w:rPr>
                      <w:t xml:space="preserve">Page </w:t>
                    </w:r>
                    <w:r>
                      <w:rPr>
                        <w:rFonts w:ascii="Marianne" w:hAnsi="Marianne" w:cs="Arial"/>
                        <w:b/>
                        <w:iCs/>
                        <w:sz w:val="18"/>
                        <w:szCs w:val="18"/>
                        <w:lang w:eastAsia="ar-SA"/>
                      </w:rPr>
                      <w:fldChar w:fldCharType="begin"/>
                    </w:r>
                    <w:r>
                      <w:rPr>
                        <w:rFonts w:ascii="Marianne" w:hAnsi="Marianne" w:cs="Arial"/>
                        <w:b/>
                        <w:iCs/>
                        <w:sz w:val="18"/>
                        <w:szCs w:val="18"/>
                        <w:lang w:eastAsia="ar-SA"/>
                      </w:rPr>
                      <w:instrText>PAGE</w:instrText>
                    </w:r>
                    <w:r>
                      <w:rPr>
                        <w:rFonts w:ascii="Marianne" w:hAnsi="Marianne" w:cs="Arial"/>
                        <w:b/>
                        <w:iCs/>
                        <w:sz w:val="18"/>
                        <w:szCs w:val="18"/>
                        <w:lang w:eastAsia="ar-SA"/>
                      </w:rPr>
                      <w:fldChar w:fldCharType="separate"/>
                    </w:r>
                    <w:r>
                      <w:rPr>
                        <w:rFonts w:ascii="Marianne" w:hAnsi="Marianne" w:cs="Arial"/>
                        <w:b/>
                        <w:iCs/>
                        <w:sz w:val="18"/>
                        <w:szCs w:val="18"/>
                        <w:lang w:eastAsia="ar-SA"/>
                      </w:rPr>
                      <w:t>1</w:t>
                    </w:r>
                    <w:r>
                      <w:rPr>
                        <w:rFonts w:ascii="Marianne" w:hAnsi="Marianne" w:cs="Arial"/>
                        <w:b/>
                        <w:iCs/>
                        <w:sz w:val="18"/>
                        <w:szCs w:val="18"/>
                        <w:lang w:eastAsia="ar-SA"/>
                      </w:rPr>
                      <w:fldChar w:fldCharType="end"/>
                    </w:r>
                    <w:r>
                      <w:rPr>
                        <w:rFonts w:ascii="Marianne" w:hAnsi="Marianne" w:cs="Arial"/>
                        <w:b/>
                        <w:iCs/>
                        <w:sz w:val="18"/>
                        <w:szCs w:val="18"/>
                        <w:lang w:eastAsia="ar-SA"/>
                      </w:rPr>
                      <w:t xml:space="preserve"> sur </w:t>
                    </w:r>
                    <w:r>
                      <w:rPr>
                        <w:rFonts w:ascii="Marianne" w:hAnsi="Marianne" w:cs="Arial"/>
                        <w:b/>
                        <w:iCs/>
                        <w:sz w:val="18"/>
                        <w:szCs w:val="18"/>
                        <w:lang w:eastAsia="ar-SA"/>
                      </w:rPr>
                      <w:fldChar w:fldCharType="begin"/>
                    </w:r>
                    <w:r>
                      <w:rPr>
                        <w:rFonts w:ascii="Marianne" w:hAnsi="Marianne" w:cs="Arial"/>
                        <w:b/>
                        <w:iCs/>
                        <w:sz w:val="18"/>
                        <w:szCs w:val="18"/>
                        <w:lang w:eastAsia="ar-SA"/>
                      </w:rPr>
                      <w:instrText>NUMPAGES</w:instrText>
                    </w:r>
                    <w:r>
                      <w:rPr>
                        <w:rFonts w:ascii="Marianne" w:hAnsi="Marianne" w:cs="Arial"/>
                        <w:b/>
                        <w:iCs/>
                        <w:sz w:val="18"/>
                        <w:szCs w:val="18"/>
                        <w:lang w:eastAsia="ar-SA"/>
                      </w:rPr>
                      <w:fldChar w:fldCharType="separate"/>
                    </w:r>
                    <w:r>
                      <w:rPr>
                        <w:rFonts w:ascii="Marianne" w:hAnsi="Marianne" w:cs="Arial"/>
                        <w:b/>
                        <w:iCs/>
                        <w:sz w:val="18"/>
                        <w:szCs w:val="18"/>
                        <w:lang w:eastAsia="ar-SA"/>
                      </w:rPr>
                      <w:t>26</w:t>
                    </w:r>
                    <w:r>
                      <w:rPr>
                        <w:rFonts w:ascii="Marianne" w:hAnsi="Marianne" w:cs="Arial"/>
                        <w:b/>
                        <w:iCs/>
                        <w:sz w:val="18"/>
                        <w:szCs w:val="18"/>
                        <w:lang w:eastAsia="ar-SA"/>
                      </w:rPr>
                      <w:fldChar w:fldCharType="end"/>
                    </w:r>
                  </w:sdtContent>
                </w:sdt>
              </w:sdtContent>
            </w:sdt>
            <w:r>
              <w:rPr>
                <w:rFonts w:ascii="Marianne" w:hAnsi="Marianne"/>
                <w:sz w:val="28"/>
                <w:szCs w:val="28"/>
              </w:rPr>
              <w:t xml:space="preserve">  </w:t>
            </w:r>
          </w:sdtContent>
        </w:sdt>
      </w:sdtContent>
    </w:sdt>
  </w:p>
  <w:p>
    <w:pPr>
      <w:pStyle w:val="Pieddepage"/>
      <w:rPr>
        <w:rFonts w:ascii="Marianne" w:hAnsi="Marianne"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366207897"/>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94128447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5019374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43224354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 xml:space="preserve"> PAGE  \* Arabic  \* MERGEFORMAT </w:instrText>
    </w:r>
    <w:r>
      <w:fldChar w:fldCharType="separate"/>
    </w:r>
    <w:r>
      <w:rPr>
        <w:noProof/>
      </w:rPr>
      <w:t>23</w:t>
    </w:r>
    <w:r>
      <w:fldChar w:fldCharType="end"/>
    </w:r>
    <w:r>
      <w:t>/</w:t>
    </w:r>
    <w:r>
      <w:rPr>
        <w:noProof/>
      </w:rPr>
      <w:fldChar w:fldCharType="begin"/>
    </w:r>
    <w:r>
      <w:rPr>
        <w:noProof/>
      </w:rPr>
      <w:instrText xml:space="preserve"> NUMPAGES  \* Arabic  \* MERGEFORMAT </w:instrText>
    </w:r>
    <w:r>
      <w:rPr>
        <w:noProof/>
      </w:rPr>
      <w:fldChar w:fldCharType="separate"/>
    </w:r>
    <w:r>
      <w:rPr>
        <w:noProof/>
      </w:rPr>
      <w:t>25</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t>CMT lot 1</w:t>
    </w:r>
    <w:r>
      <w:ptab w:relativeTo="margin" w:alignment="center" w:leader="none"/>
    </w:r>
    <w:r>
      <w:rPr>
        <w:rFonts w:cs="Arial"/>
        <w:color w:val="5B9BD5" w:themeColor="accent1"/>
        <w:szCs w:val="20"/>
      </w:rPr>
      <w:t>BAMAC-2025-340-DVPT</w:t>
    </w:r>
    <w:r>
      <w:ptab w:relativeTo="margin" w:alignment="right" w:leader="none"/>
    </w:r>
    <w:r>
      <w:fldChar w:fldCharType="begin"/>
    </w:r>
    <w:r>
      <w:instrText xml:space="preserve"> PAGE  \* Arabic  \* MERGEFORMAT </w:instrText>
    </w:r>
    <w:r>
      <w:fldChar w:fldCharType="separate"/>
    </w:r>
    <w:r>
      <w:t>2</w:t>
    </w:r>
    <w:r>
      <w:fldChar w:fldCharType="end"/>
    </w:r>
    <w:r>
      <w:t>/</w:t>
    </w:r>
    <w:r>
      <w:rPr>
        <w:noProof/>
      </w:rPr>
      <w:fldChar w:fldCharType="begin"/>
    </w:r>
    <w:r>
      <w:rPr>
        <w:noProof/>
      </w:rPr>
      <w:instrText xml:space="preserve"> NUMPAGES  \* Arabic  \* MERGEFORMAT </w:instrText>
    </w:r>
    <w:r>
      <w:rPr>
        <w:noProof/>
      </w:rPr>
      <w:fldChar w:fldCharType="separate"/>
    </w:r>
    <w:r>
      <w:rPr>
        <w:noProof/>
      </w:rPr>
      <w:t>36</w:t>
    </w:r>
    <w:r>
      <w:rPr>
        <w:noProof/>
      </w:rPr>
      <w:fldChar w:fldCharType="end"/>
    </w:r>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pStyle w:val="Commentaire"/>
      </w:pPr>
      <w:r>
        <w:separator/>
      </w:r>
    </w:p>
  </w:footnote>
  <w:footnote w:type="continuationSeparator" w:id="0">
    <w:p>
      <w:pPr>
        <w:pStyle w:val="Commentair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055"/>
      <w:gridCol w:w="8718"/>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p>
      </w:tc>
      <w:tc>
        <w:tcPr>
          <w:tcW w:w="8718" w:type="dxa"/>
          <w:tcBorders>
            <w:bottom w:val="single" w:sz="4" w:space="0" w:color="000000"/>
          </w:tcBorders>
          <w:shd w:val="clear" w:color="auto" w:fill="auto"/>
        </w:tcPr>
        <w:p>
          <w:pPr>
            <w:tabs>
              <w:tab w:val="center" w:pos="4680"/>
              <w:tab w:val="right" w:pos="9720"/>
            </w:tabs>
            <w:suppressAutoHyphens/>
            <w:ind w:right="34"/>
            <w:jc w:val="right"/>
            <w:rPr>
              <w:rFonts w:ascii="Marianne" w:hAnsi="Marianne" w:cs="Arial"/>
              <w:b/>
              <w:bCs/>
              <w:lang w:eastAsia="ar-SA"/>
            </w:rPr>
          </w:pPr>
          <w:r>
            <w:rPr>
              <w:rFonts w:ascii="Marianne" w:hAnsi="Marianne" w:cs="Arial"/>
              <w:b/>
              <w:bCs/>
              <w:lang w:eastAsia="ar-SA"/>
            </w:rPr>
            <w:t>CADRE DU MÉMOIRE TECHNIQUE</w:t>
          </w:r>
        </w:p>
      </w:tc>
    </w:tr>
  </w:tbl>
  <w:p>
    <w:pPr>
      <w:pStyle w:val="En-tt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A3"/>
    <w:multiLevelType w:val="hybridMultilevel"/>
    <w:tmpl w:val="BA3AE7F4"/>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C378A"/>
    <w:multiLevelType w:val="multilevel"/>
    <w:tmpl w:val="21003F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2"/>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3600F9"/>
    <w:multiLevelType w:val="hybridMultilevel"/>
    <w:tmpl w:val="EB3267C2"/>
    <w:lvl w:ilvl="0" w:tplc="08A293B4">
      <w:start w:val="5"/>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35CD0"/>
    <w:multiLevelType w:val="hybridMultilevel"/>
    <w:tmpl w:val="761CA0B0"/>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77D7E"/>
    <w:multiLevelType w:val="hybridMultilevel"/>
    <w:tmpl w:val="236C57C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79608DE"/>
    <w:multiLevelType w:val="hybridMultilevel"/>
    <w:tmpl w:val="ABD817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630154"/>
    <w:multiLevelType w:val="hybridMultilevel"/>
    <w:tmpl w:val="45D68F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F56C60"/>
    <w:multiLevelType w:val="hybridMultilevel"/>
    <w:tmpl w:val="CC18521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328D0A78"/>
    <w:multiLevelType w:val="hybridMultilevel"/>
    <w:tmpl w:val="675490D6"/>
    <w:lvl w:ilvl="0" w:tplc="EB5E0D3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31143EE"/>
    <w:multiLevelType w:val="hybridMultilevel"/>
    <w:tmpl w:val="96C6C96C"/>
    <w:lvl w:ilvl="0" w:tplc="8F5A0F1A">
      <w:start w:val="1"/>
      <w:numFmt w:val="bullet"/>
      <w:lvlText w:val="•"/>
      <w:lvlJc w:val="left"/>
      <w:pPr>
        <w:ind w:left="578" w:hanging="360"/>
      </w:pPr>
      <w:rPr>
        <w:rFonts w:ascii="Arial" w:hAnsi="Aria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10" w15:restartNumberingAfterBreak="0">
    <w:nsid w:val="36517DF1"/>
    <w:multiLevelType w:val="hybridMultilevel"/>
    <w:tmpl w:val="AC70DC1C"/>
    <w:lvl w:ilvl="0" w:tplc="393ABDA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E73EBB"/>
    <w:multiLevelType w:val="hybridMultilevel"/>
    <w:tmpl w:val="0E867A08"/>
    <w:lvl w:ilvl="0" w:tplc="C876E8B2">
      <w:start w:val="1"/>
      <w:numFmt w:val="decimal"/>
      <w:lvlText w:val="%1-"/>
      <w:lvlJc w:val="left"/>
      <w:pPr>
        <w:ind w:left="1080" w:hanging="360"/>
      </w:pPr>
      <w:rPr>
        <w:rFonts w:hint="default"/>
        <w:b w:val="0"/>
        <w:sz w:val="24"/>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3C165CB6"/>
    <w:multiLevelType w:val="hybridMultilevel"/>
    <w:tmpl w:val="E592CC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4E22FA0"/>
    <w:multiLevelType w:val="hybridMultilevel"/>
    <w:tmpl w:val="7C60D7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8102593"/>
    <w:multiLevelType w:val="hybridMultilevel"/>
    <w:tmpl w:val="55EEE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AA7656"/>
    <w:multiLevelType w:val="hybridMultilevel"/>
    <w:tmpl w:val="68028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225996"/>
    <w:multiLevelType w:val="multilevel"/>
    <w:tmpl w:val="2B66464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04969D9"/>
    <w:multiLevelType w:val="multilevel"/>
    <w:tmpl w:val="7ED426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3"/>
      <w:numFmt w:val="none"/>
      <w:lvlText w:val="3.1"/>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1FD478A"/>
    <w:multiLevelType w:val="hybridMultilevel"/>
    <w:tmpl w:val="7130CC9E"/>
    <w:lvl w:ilvl="0" w:tplc="7B5AA182">
      <w:start w:val="1"/>
      <w:numFmt w:val="lowerLetter"/>
      <w:lvlText w:val="%1."/>
      <w:lvlJc w:val="left"/>
      <w:pPr>
        <w:ind w:left="1779" w:hanging="360"/>
      </w:pPr>
      <w:rPr>
        <w:b w:val="0"/>
        <w:bCs/>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9" w15:restartNumberingAfterBreak="0">
    <w:nsid w:val="77BB2118"/>
    <w:multiLevelType w:val="hybridMultilevel"/>
    <w:tmpl w:val="F140AE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C7F6096"/>
    <w:multiLevelType w:val="hybridMultilevel"/>
    <w:tmpl w:val="2D187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A22CFF"/>
    <w:multiLevelType w:val="hybridMultilevel"/>
    <w:tmpl w:val="E8A256CA"/>
    <w:lvl w:ilvl="0" w:tplc="485C5D94">
      <w:start w:val="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084C0C"/>
    <w:multiLevelType w:val="hybridMultilevel"/>
    <w:tmpl w:val="72F456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15"/>
  </w:num>
  <w:num w:numId="3">
    <w:abstractNumId w:val="9"/>
  </w:num>
  <w:num w:numId="4">
    <w:abstractNumId w:val="2"/>
  </w:num>
  <w:num w:numId="5">
    <w:abstractNumId w:val="7"/>
  </w:num>
  <w:num w:numId="6">
    <w:abstractNumId w:val="4"/>
  </w:num>
  <w:num w:numId="7">
    <w:abstractNumId w:val="10"/>
  </w:num>
  <w:num w:numId="8">
    <w:abstractNumId w:val="6"/>
  </w:num>
  <w:num w:numId="9">
    <w:abstractNumId w:val="3"/>
  </w:num>
  <w:num w:numId="10">
    <w:abstractNumId w:val="20"/>
  </w:num>
  <w:num w:numId="11">
    <w:abstractNumId w:val="21"/>
  </w:num>
  <w:num w:numId="12">
    <w:abstractNumId w:val="0"/>
  </w:num>
  <w:num w:numId="13">
    <w:abstractNumId w:val="11"/>
  </w:num>
  <w:num w:numId="14">
    <w:abstractNumId w:val="16"/>
  </w:num>
  <w:num w:numId="15">
    <w:abstractNumId w:val="18"/>
  </w:num>
  <w:num w:numId="16">
    <w:abstractNumId w:val="17"/>
  </w:num>
  <w:num w:numId="17">
    <w:abstractNumId w:val="1"/>
  </w:num>
  <w:num w:numId="18">
    <w:abstractNumId w:val="8"/>
  </w:num>
  <w:num w:numId="19">
    <w:abstractNumId w:val="19"/>
  </w:num>
  <w:num w:numId="20">
    <w:abstractNumId w:val="13"/>
  </w:num>
  <w:num w:numId="21">
    <w:abstractNumId w:val="22"/>
  </w:num>
  <w:num w:numId="22">
    <w:abstractNumId w:val="12"/>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8D3FC331-759B-4D89-B8F6-6AD9C44C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4">
    <w:name w:val="heading 4"/>
    <w:basedOn w:val="Normal"/>
    <w:next w:val="Normal"/>
    <w:qFormat/>
    <w:pPr>
      <w:keepNext/>
      <w:tabs>
        <w:tab w:val="left" w:pos="2260"/>
        <w:tab w:val="left" w:pos="2680"/>
      </w:tabs>
      <w:spacing w:line="360" w:lineRule="atLeast"/>
      <w:jc w:val="center"/>
      <w:outlineLvl w:val="3"/>
    </w:pPr>
    <w:rPr>
      <w:rFonts w:ascii="Arial" w:hAnsi="Arial"/>
      <w:b/>
      <w:sz w:val="22"/>
      <w:szCs w:val="20"/>
    </w:rPr>
  </w:style>
  <w:style w:type="paragraph" w:styleId="Titre5">
    <w:name w:val="heading 5"/>
    <w:basedOn w:val="Normal"/>
    <w:next w:val="Normal"/>
    <w:link w:val="Titre5Car"/>
    <w:semiHidden/>
    <w:unhideWhenUsed/>
    <w:qFormat/>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jc w:val="center"/>
    </w:pPr>
    <w:rPr>
      <w:rFonts w:ascii="Arial" w:hAnsi="Arial" w:cs="Arial"/>
      <w:b/>
      <w:bCs/>
      <w:caps/>
      <w:sz w:val="28"/>
    </w:rPr>
  </w:style>
  <w:style w:type="paragraph" w:styleId="Corpsdetexte2">
    <w:name w:val="Body Text 2"/>
    <w:basedOn w:val="Normal"/>
    <w:pPr>
      <w:autoSpaceDE w:val="0"/>
      <w:autoSpaceDN w:val="0"/>
      <w:adjustRightInd w:val="0"/>
      <w:jc w:val="both"/>
    </w:pPr>
    <w:rPr>
      <w:rFonts w:ascii="Arial" w:hAnsi="Arial" w:cs="Arial"/>
      <w:sz w:val="20"/>
      <w:szCs w:val="20"/>
    </w:rPr>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styleId="Titre">
    <w:name w:val="Title"/>
    <w:basedOn w:val="Normal"/>
    <w:qFormat/>
    <w:pPr>
      <w:jc w:val="center"/>
    </w:pPr>
    <w:rPr>
      <w:rFonts w:ascii="Arial" w:hAnsi="Arial"/>
      <w:b/>
      <w:bCs/>
      <w:sz w:val="22"/>
      <w:u w:val="single"/>
    </w:rPr>
  </w:style>
  <w:style w:type="paragraph" w:styleId="Corpsdetexte3">
    <w:name w:val="Body Text 3"/>
    <w:basedOn w:val="Normal"/>
    <w:pPr>
      <w:spacing w:after="120"/>
    </w:pPr>
    <w:rPr>
      <w:sz w:val="16"/>
      <w:szCs w:val="16"/>
    </w:rPr>
  </w:style>
  <w:style w:type="paragraph" w:customStyle="1" w:styleId="RedTxt">
    <w:name w:val="RedTxt"/>
    <w:basedOn w:val="Normal"/>
    <w:link w:val="RedTxtCar"/>
    <w:pPr>
      <w:keepLines/>
      <w:widowControl w:val="0"/>
      <w:autoSpaceDE w:val="0"/>
      <w:autoSpaceDN w:val="0"/>
      <w:adjustRightInd w:val="0"/>
    </w:pPr>
    <w:rPr>
      <w:rFonts w:ascii="Arial" w:hAnsi="Arial" w:cs="Arial"/>
      <w:sz w:val="18"/>
      <w:szCs w:val="18"/>
    </w:rPr>
  </w:style>
  <w:style w:type="character" w:customStyle="1" w:styleId="RedTxtCar">
    <w:name w:val="RedTxt Car"/>
    <w:link w:val="RedTxt"/>
    <w:rPr>
      <w:rFonts w:ascii="Arial" w:hAnsi="Arial" w:cs="Arial"/>
      <w:sz w:val="18"/>
      <w:szCs w:val="18"/>
      <w:lang w:val="fr-FR" w:eastAsia="fr-FR" w:bidi="ar-SA"/>
    </w:r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rPr>
      <w:sz w:val="20"/>
      <w:szCs w:val="20"/>
    </w:rPr>
  </w:style>
  <w:style w:type="paragraph" w:styleId="Objetducommentaire">
    <w:name w:val="annotation subject"/>
    <w:basedOn w:val="Commentaire"/>
    <w:next w:val="Commentaire"/>
    <w:semiHidden/>
    <w:rPr>
      <w:b/>
      <w:bCs/>
    </w:rPr>
  </w:style>
  <w:style w:type="paragraph" w:customStyle="1" w:styleId="texte1">
    <w:name w:val="texte1"/>
    <w:basedOn w:val="Normal"/>
    <w:pPr>
      <w:keepLines/>
      <w:tabs>
        <w:tab w:val="right" w:pos="1134"/>
      </w:tabs>
      <w:spacing w:line="360" w:lineRule="atLeast"/>
      <w:ind w:left="567"/>
    </w:pPr>
    <w:rPr>
      <w:rFonts w:ascii="Univers (WN)" w:hAnsi="Univers (WN)"/>
      <w:szCs w:val="20"/>
    </w:rPr>
  </w:style>
  <w:style w:type="paragraph" w:customStyle="1" w:styleId="Enumrationniveau2">
    <w:name w:val="Enumération niveau 2"/>
    <w:basedOn w:val="Normal"/>
    <w:pPr>
      <w:widowControl w:val="0"/>
      <w:spacing w:before="81" w:line="-254" w:lineRule="auto"/>
      <w:ind w:left="1495" w:hanging="360"/>
      <w:jc w:val="both"/>
    </w:pPr>
    <w:rPr>
      <w:rFonts w:ascii="Arial" w:hAnsi="Arial"/>
      <w:sz w:val="22"/>
    </w:rPr>
  </w:style>
  <w:style w:type="paragraph" w:customStyle="1" w:styleId="para1">
    <w:name w:val="para1"/>
    <w:basedOn w:val="Normal"/>
    <w:pPr>
      <w:spacing w:before="120"/>
      <w:jc w:val="both"/>
    </w:pPr>
    <w:rPr>
      <w:rFonts w:ascii="Arial" w:hAnsi="Arial" w:cs="Arial"/>
      <w:sz w:val="20"/>
      <w:szCs w:val="20"/>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pPr>
      <w:ind w:left="708"/>
    </w:pPr>
  </w:style>
  <w:style w:type="paragraph" w:customStyle="1" w:styleId="Styletexte1ArialJustifiGauche063cmDroite051cm1">
    <w:name w:val="Style texte1 + Arial Justifié Gauche :  063 cm Droite :  051 cm1"/>
    <w:basedOn w:val="texte1"/>
    <w:pPr>
      <w:keepLines w:val="0"/>
      <w:ind w:left="357" w:right="289"/>
      <w:jc w:val="both"/>
    </w:pPr>
    <w:rPr>
      <w:rFonts w:ascii="Arial" w:hAnsi="Arial"/>
      <w:kern w:val="28"/>
    </w:rPr>
  </w:style>
  <w:style w:type="character" w:customStyle="1" w:styleId="PieddepageCar">
    <w:name w:val="Pied de page Car"/>
    <w:link w:val="Pieddepage"/>
    <w:uiPriority w:val="99"/>
    <w:rPr>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western">
    <w:name w:val="western"/>
    <w:basedOn w:val="Normal"/>
    <w:pPr>
      <w:spacing w:before="57"/>
      <w:jc w:val="both"/>
    </w:pPr>
    <w:rPr>
      <w:rFonts w:ascii="Arial" w:hAnsi="Arial" w:cs="Arial"/>
      <w:sz w:val="20"/>
      <w:szCs w:val="20"/>
    </w:rPr>
  </w:style>
  <w:style w:type="paragraph" w:styleId="NormalWeb">
    <w:name w:val="Normal (Web)"/>
    <w:basedOn w:val="Normal"/>
    <w:uiPriority w:val="99"/>
  </w:style>
  <w:style w:type="character" w:customStyle="1" w:styleId="Titre5Car">
    <w:name w:val="Titre 5 Car"/>
    <w:link w:val="Titre5"/>
    <w:semiHidden/>
    <w:rPr>
      <w:rFonts w:ascii="Calibri" w:eastAsia="Times New Roman" w:hAnsi="Calibri" w:cs="Times New Roman"/>
      <w:b/>
      <w:bCs/>
      <w:i/>
      <w:iCs/>
      <w:sz w:val="26"/>
      <w:szCs w:val="26"/>
    </w:r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eastAsiaTheme="minorHAnsi" w:hAnsi="Arial" w:cs="Arial"/>
      <w:b/>
      <w:bCs/>
      <w:lang w:val="en-US" w:eastAsia="en-US"/>
    </w:rPr>
  </w:style>
  <w:style w:type="character" w:customStyle="1" w:styleId="ServiceInfoHeaderCar">
    <w:name w:val="Service Info Header Car"/>
    <w:basedOn w:val="Policepardfaut"/>
    <w:link w:val="ServiceInfoHeader"/>
    <w:rPr>
      <w:rFonts w:ascii="Arial" w:eastAsiaTheme="minorHAnsi" w:hAnsi="Arial" w:cs="Arial"/>
      <w:b/>
      <w:bCs/>
      <w:sz w:val="24"/>
      <w:szCs w:val="24"/>
      <w:lang w:val="en-US" w:eastAsia="en-US"/>
    </w:rPr>
  </w:style>
  <w:style w:type="paragraph" w:customStyle="1" w:styleId="Standard">
    <w:name w:val="Standard"/>
    <w:uiPriority w:val="99"/>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mmentaireCar">
    <w:name w:val="Commentaire Car"/>
    <w:basedOn w:val="Policepardfaut"/>
    <w:link w:val="Commentaire"/>
    <w:uiPriority w:val="99"/>
    <w:locked/>
  </w:style>
  <w:style w:type="paragraph" w:styleId="Rvision">
    <w:name w:val="Revision"/>
    <w:hidden/>
    <w:uiPriority w:val="99"/>
    <w:semiHidden/>
    <w:rPr>
      <w:sz w:val="24"/>
      <w:szCs w:val="24"/>
    </w:rPr>
  </w:style>
  <w:style w:type="character" w:customStyle="1" w:styleId="ParagraphedelisteCar">
    <w:name w:val="Paragraphe de liste Car"/>
    <w:link w:val="Paragraphedeliste"/>
    <w:uiPriority w:val="34"/>
    <w:rPr>
      <w:sz w:val="24"/>
      <w:szCs w:val="24"/>
    </w:rPr>
  </w:style>
  <w:style w:type="character" w:customStyle="1" w:styleId="CorpsdetexteCar">
    <w:name w:val="Corps de texte Car"/>
    <w:basedOn w:val="Policepardfaut"/>
    <w:link w:val="Corpsdetexte"/>
    <w:rPr>
      <w:rFonts w:ascii="Arial" w:hAnsi="Arial" w:cs="Arial"/>
      <w:b/>
      <w:bCs/>
      <w:caps/>
      <w:sz w:val="28"/>
      <w:szCs w:val="24"/>
    </w:rPr>
  </w:style>
  <w:style w:type="character" w:customStyle="1" w:styleId="En-tteCar">
    <w:name w:val="En-tête Car"/>
    <w:basedOn w:val="Policepardfaut"/>
    <w:link w:val="En-tte"/>
    <w:uiPriority w:val="99"/>
    <w:rPr>
      <w:sz w:val="24"/>
      <w:szCs w:val="24"/>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40791">
      <w:bodyDiv w:val="1"/>
      <w:marLeft w:val="0"/>
      <w:marRight w:val="0"/>
      <w:marTop w:val="0"/>
      <w:marBottom w:val="0"/>
      <w:divBdr>
        <w:top w:val="none" w:sz="0" w:space="0" w:color="auto"/>
        <w:left w:val="none" w:sz="0" w:space="0" w:color="auto"/>
        <w:bottom w:val="none" w:sz="0" w:space="0" w:color="auto"/>
        <w:right w:val="none" w:sz="0" w:space="0" w:color="auto"/>
      </w:divBdr>
    </w:div>
    <w:div w:id="228541351">
      <w:bodyDiv w:val="1"/>
      <w:marLeft w:val="0"/>
      <w:marRight w:val="0"/>
      <w:marTop w:val="0"/>
      <w:marBottom w:val="0"/>
      <w:divBdr>
        <w:top w:val="none" w:sz="0" w:space="0" w:color="auto"/>
        <w:left w:val="none" w:sz="0" w:space="0" w:color="auto"/>
        <w:bottom w:val="none" w:sz="0" w:space="0" w:color="auto"/>
        <w:right w:val="none" w:sz="0" w:space="0" w:color="auto"/>
      </w:divBdr>
    </w:div>
    <w:div w:id="245385554">
      <w:bodyDiv w:val="1"/>
      <w:marLeft w:val="0"/>
      <w:marRight w:val="0"/>
      <w:marTop w:val="0"/>
      <w:marBottom w:val="0"/>
      <w:divBdr>
        <w:top w:val="none" w:sz="0" w:space="0" w:color="auto"/>
        <w:left w:val="none" w:sz="0" w:space="0" w:color="auto"/>
        <w:bottom w:val="none" w:sz="0" w:space="0" w:color="auto"/>
        <w:right w:val="none" w:sz="0" w:space="0" w:color="auto"/>
      </w:divBdr>
    </w:div>
    <w:div w:id="272054474">
      <w:bodyDiv w:val="1"/>
      <w:marLeft w:val="0"/>
      <w:marRight w:val="0"/>
      <w:marTop w:val="0"/>
      <w:marBottom w:val="0"/>
      <w:divBdr>
        <w:top w:val="none" w:sz="0" w:space="0" w:color="auto"/>
        <w:left w:val="none" w:sz="0" w:space="0" w:color="auto"/>
        <w:bottom w:val="none" w:sz="0" w:space="0" w:color="auto"/>
        <w:right w:val="none" w:sz="0" w:space="0" w:color="auto"/>
      </w:divBdr>
    </w:div>
    <w:div w:id="293023426">
      <w:bodyDiv w:val="1"/>
      <w:marLeft w:val="0"/>
      <w:marRight w:val="0"/>
      <w:marTop w:val="0"/>
      <w:marBottom w:val="0"/>
      <w:divBdr>
        <w:top w:val="none" w:sz="0" w:space="0" w:color="auto"/>
        <w:left w:val="none" w:sz="0" w:space="0" w:color="auto"/>
        <w:bottom w:val="none" w:sz="0" w:space="0" w:color="auto"/>
        <w:right w:val="none" w:sz="0" w:space="0" w:color="auto"/>
      </w:divBdr>
    </w:div>
    <w:div w:id="348216516">
      <w:bodyDiv w:val="1"/>
      <w:marLeft w:val="0"/>
      <w:marRight w:val="0"/>
      <w:marTop w:val="0"/>
      <w:marBottom w:val="0"/>
      <w:divBdr>
        <w:top w:val="none" w:sz="0" w:space="0" w:color="auto"/>
        <w:left w:val="none" w:sz="0" w:space="0" w:color="auto"/>
        <w:bottom w:val="none" w:sz="0" w:space="0" w:color="auto"/>
        <w:right w:val="none" w:sz="0" w:space="0" w:color="auto"/>
      </w:divBdr>
    </w:div>
    <w:div w:id="360400791">
      <w:bodyDiv w:val="1"/>
      <w:marLeft w:val="0"/>
      <w:marRight w:val="0"/>
      <w:marTop w:val="0"/>
      <w:marBottom w:val="0"/>
      <w:divBdr>
        <w:top w:val="none" w:sz="0" w:space="0" w:color="auto"/>
        <w:left w:val="none" w:sz="0" w:space="0" w:color="auto"/>
        <w:bottom w:val="none" w:sz="0" w:space="0" w:color="auto"/>
        <w:right w:val="none" w:sz="0" w:space="0" w:color="auto"/>
      </w:divBdr>
    </w:div>
    <w:div w:id="372660514">
      <w:bodyDiv w:val="1"/>
      <w:marLeft w:val="0"/>
      <w:marRight w:val="0"/>
      <w:marTop w:val="0"/>
      <w:marBottom w:val="0"/>
      <w:divBdr>
        <w:top w:val="none" w:sz="0" w:space="0" w:color="auto"/>
        <w:left w:val="none" w:sz="0" w:space="0" w:color="auto"/>
        <w:bottom w:val="none" w:sz="0" w:space="0" w:color="auto"/>
        <w:right w:val="none" w:sz="0" w:space="0" w:color="auto"/>
      </w:divBdr>
    </w:div>
    <w:div w:id="388890770">
      <w:bodyDiv w:val="1"/>
      <w:marLeft w:val="0"/>
      <w:marRight w:val="0"/>
      <w:marTop w:val="0"/>
      <w:marBottom w:val="0"/>
      <w:divBdr>
        <w:top w:val="none" w:sz="0" w:space="0" w:color="auto"/>
        <w:left w:val="none" w:sz="0" w:space="0" w:color="auto"/>
        <w:bottom w:val="none" w:sz="0" w:space="0" w:color="auto"/>
        <w:right w:val="none" w:sz="0" w:space="0" w:color="auto"/>
      </w:divBdr>
    </w:div>
    <w:div w:id="441145500">
      <w:bodyDiv w:val="1"/>
      <w:marLeft w:val="0"/>
      <w:marRight w:val="0"/>
      <w:marTop w:val="0"/>
      <w:marBottom w:val="0"/>
      <w:divBdr>
        <w:top w:val="none" w:sz="0" w:space="0" w:color="auto"/>
        <w:left w:val="none" w:sz="0" w:space="0" w:color="auto"/>
        <w:bottom w:val="none" w:sz="0" w:space="0" w:color="auto"/>
        <w:right w:val="none" w:sz="0" w:space="0" w:color="auto"/>
      </w:divBdr>
    </w:div>
    <w:div w:id="502935057">
      <w:bodyDiv w:val="1"/>
      <w:marLeft w:val="0"/>
      <w:marRight w:val="0"/>
      <w:marTop w:val="0"/>
      <w:marBottom w:val="0"/>
      <w:divBdr>
        <w:top w:val="none" w:sz="0" w:space="0" w:color="auto"/>
        <w:left w:val="none" w:sz="0" w:space="0" w:color="auto"/>
        <w:bottom w:val="none" w:sz="0" w:space="0" w:color="auto"/>
        <w:right w:val="none" w:sz="0" w:space="0" w:color="auto"/>
      </w:divBdr>
    </w:div>
    <w:div w:id="557014309">
      <w:bodyDiv w:val="1"/>
      <w:marLeft w:val="0"/>
      <w:marRight w:val="0"/>
      <w:marTop w:val="0"/>
      <w:marBottom w:val="0"/>
      <w:divBdr>
        <w:top w:val="none" w:sz="0" w:space="0" w:color="auto"/>
        <w:left w:val="none" w:sz="0" w:space="0" w:color="auto"/>
        <w:bottom w:val="none" w:sz="0" w:space="0" w:color="auto"/>
        <w:right w:val="none" w:sz="0" w:space="0" w:color="auto"/>
      </w:divBdr>
    </w:div>
    <w:div w:id="618149384">
      <w:bodyDiv w:val="1"/>
      <w:marLeft w:val="0"/>
      <w:marRight w:val="0"/>
      <w:marTop w:val="0"/>
      <w:marBottom w:val="0"/>
      <w:divBdr>
        <w:top w:val="none" w:sz="0" w:space="0" w:color="auto"/>
        <w:left w:val="none" w:sz="0" w:space="0" w:color="auto"/>
        <w:bottom w:val="none" w:sz="0" w:space="0" w:color="auto"/>
        <w:right w:val="none" w:sz="0" w:space="0" w:color="auto"/>
      </w:divBdr>
    </w:div>
    <w:div w:id="752164920">
      <w:bodyDiv w:val="1"/>
      <w:marLeft w:val="0"/>
      <w:marRight w:val="0"/>
      <w:marTop w:val="0"/>
      <w:marBottom w:val="0"/>
      <w:divBdr>
        <w:top w:val="none" w:sz="0" w:space="0" w:color="auto"/>
        <w:left w:val="none" w:sz="0" w:space="0" w:color="auto"/>
        <w:bottom w:val="none" w:sz="0" w:space="0" w:color="auto"/>
        <w:right w:val="none" w:sz="0" w:space="0" w:color="auto"/>
      </w:divBdr>
    </w:div>
    <w:div w:id="790324310">
      <w:bodyDiv w:val="1"/>
      <w:marLeft w:val="0"/>
      <w:marRight w:val="0"/>
      <w:marTop w:val="0"/>
      <w:marBottom w:val="0"/>
      <w:divBdr>
        <w:top w:val="none" w:sz="0" w:space="0" w:color="auto"/>
        <w:left w:val="none" w:sz="0" w:space="0" w:color="auto"/>
        <w:bottom w:val="none" w:sz="0" w:space="0" w:color="auto"/>
        <w:right w:val="none" w:sz="0" w:space="0" w:color="auto"/>
      </w:divBdr>
    </w:div>
    <w:div w:id="797380690">
      <w:bodyDiv w:val="1"/>
      <w:marLeft w:val="0"/>
      <w:marRight w:val="0"/>
      <w:marTop w:val="0"/>
      <w:marBottom w:val="0"/>
      <w:divBdr>
        <w:top w:val="none" w:sz="0" w:space="0" w:color="auto"/>
        <w:left w:val="none" w:sz="0" w:space="0" w:color="auto"/>
        <w:bottom w:val="none" w:sz="0" w:space="0" w:color="auto"/>
        <w:right w:val="none" w:sz="0" w:space="0" w:color="auto"/>
      </w:divBdr>
    </w:div>
    <w:div w:id="826479710">
      <w:bodyDiv w:val="1"/>
      <w:marLeft w:val="0"/>
      <w:marRight w:val="0"/>
      <w:marTop w:val="0"/>
      <w:marBottom w:val="0"/>
      <w:divBdr>
        <w:top w:val="none" w:sz="0" w:space="0" w:color="auto"/>
        <w:left w:val="none" w:sz="0" w:space="0" w:color="auto"/>
        <w:bottom w:val="none" w:sz="0" w:space="0" w:color="auto"/>
        <w:right w:val="none" w:sz="0" w:space="0" w:color="auto"/>
      </w:divBdr>
    </w:div>
    <w:div w:id="879896300">
      <w:bodyDiv w:val="1"/>
      <w:marLeft w:val="0"/>
      <w:marRight w:val="0"/>
      <w:marTop w:val="0"/>
      <w:marBottom w:val="0"/>
      <w:divBdr>
        <w:top w:val="none" w:sz="0" w:space="0" w:color="auto"/>
        <w:left w:val="none" w:sz="0" w:space="0" w:color="auto"/>
        <w:bottom w:val="none" w:sz="0" w:space="0" w:color="auto"/>
        <w:right w:val="none" w:sz="0" w:space="0" w:color="auto"/>
      </w:divBdr>
    </w:div>
    <w:div w:id="911618726">
      <w:bodyDiv w:val="1"/>
      <w:marLeft w:val="0"/>
      <w:marRight w:val="0"/>
      <w:marTop w:val="0"/>
      <w:marBottom w:val="0"/>
      <w:divBdr>
        <w:top w:val="none" w:sz="0" w:space="0" w:color="auto"/>
        <w:left w:val="none" w:sz="0" w:space="0" w:color="auto"/>
        <w:bottom w:val="none" w:sz="0" w:space="0" w:color="auto"/>
        <w:right w:val="none" w:sz="0" w:space="0" w:color="auto"/>
      </w:divBdr>
    </w:div>
    <w:div w:id="930507509">
      <w:bodyDiv w:val="1"/>
      <w:marLeft w:val="0"/>
      <w:marRight w:val="0"/>
      <w:marTop w:val="0"/>
      <w:marBottom w:val="0"/>
      <w:divBdr>
        <w:top w:val="none" w:sz="0" w:space="0" w:color="auto"/>
        <w:left w:val="none" w:sz="0" w:space="0" w:color="auto"/>
        <w:bottom w:val="none" w:sz="0" w:space="0" w:color="auto"/>
        <w:right w:val="none" w:sz="0" w:space="0" w:color="auto"/>
      </w:divBdr>
    </w:div>
    <w:div w:id="1035230550">
      <w:bodyDiv w:val="1"/>
      <w:marLeft w:val="0"/>
      <w:marRight w:val="0"/>
      <w:marTop w:val="0"/>
      <w:marBottom w:val="0"/>
      <w:divBdr>
        <w:top w:val="none" w:sz="0" w:space="0" w:color="auto"/>
        <w:left w:val="none" w:sz="0" w:space="0" w:color="auto"/>
        <w:bottom w:val="none" w:sz="0" w:space="0" w:color="auto"/>
        <w:right w:val="none" w:sz="0" w:space="0" w:color="auto"/>
      </w:divBdr>
    </w:div>
    <w:div w:id="1059671202">
      <w:bodyDiv w:val="1"/>
      <w:marLeft w:val="0"/>
      <w:marRight w:val="0"/>
      <w:marTop w:val="0"/>
      <w:marBottom w:val="0"/>
      <w:divBdr>
        <w:top w:val="none" w:sz="0" w:space="0" w:color="auto"/>
        <w:left w:val="none" w:sz="0" w:space="0" w:color="auto"/>
        <w:bottom w:val="none" w:sz="0" w:space="0" w:color="auto"/>
        <w:right w:val="none" w:sz="0" w:space="0" w:color="auto"/>
      </w:divBdr>
    </w:div>
    <w:div w:id="1071393405">
      <w:bodyDiv w:val="1"/>
      <w:marLeft w:val="0"/>
      <w:marRight w:val="0"/>
      <w:marTop w:val="0"/>
      <w:marBottom w:val="0"/>
      <w:divBdr>
        <w:top w:val="none" w:sz="0" w:space="0" w:color="auto"/>
        <w:left w:val="none" w:sz="0" w:space="0" w:color="auto"/>
        <w:bottom w:val="none" w:sz="0" w:space="0" w:color="auto"/>
        <w:right w:val="none" w:sz="0" w:space="0" w:color="auto"/>
      </w:divBdr>
    </w:div>
    <w:div w:id="1081878763">
      <w:bodyDiv w:val="1"/>
      <w:marLeft w:val="0"/>
      <w:marRight w:val="0"/>
      <w:marTop w:val="0"/>
      <w:marBottom w:val="0"/>
      <w:divBdr>
        <w:top w:val="none" w:sz="0" w:space="0" w:color="auto"/>
        <w:left w:val="none" w:sz="0" w:space="0" w:color="auto"/>
        <w:bottom w:val="none" w:sz="0" w:space="0" w:color="auto"/>
        <w:right w:val="none" w:sz="0" w:space="0" w:color="auto"/>
      </w:divBdr>
    </w:div>
    <w:div w:id="1086996133">
      <w:bodyDiv w:val="1"/>
      <w:marLeft w:val="0"/>
      <w:marRight w:val="0"/>
      <w:marTop w:val="0"/>
      <w:marBottom w:val="0"/>
      <w:divBdr>
        <w:top w:val="none" w:sz="0" w:space="0" w:color="auto"/>
        <w:left w:val="none" w:sz="0" w:space="0" w:color="auto"/>
        <w:bottom w:val="none" w:sz="0" w:space="0" w:color="auto"/>
        <w:right w:val="none" w:sz="0" w:space="0" w:color="auto"/>
      </w:divBdr>
    </w:div>
    <w:div w:id="1227258283">
      <w:bodyDiv w:val="1"/>
      <w:marLeft w:val="0"/>
      <w:marRight w:val="0"/>
      <w:marTop w:val="0"/>
      <w:marBottom w:val="0"/>
      <w:divBdr>
        <w:top w:val="none" w:sz="0" w:space="0" w:color="auto"/>
        <w:left w:val="none" w:sz="0" w:space="0" w:color="auto"/>
        <w:bottom w:val="none" w:sz="0" w:space="0" w:color="auto"/>
        <w:right w:val="none" w:sz="0" w:space="0" w:color="auto"/>
      </w:divBdr>
    </w:div>
    <w:div w:id="1228498009">
      <w:bodyDiv w:val="1"/>
      <w:marLeft w:val="0"/>
      <w:marRight w:val="0"/>
      <w:marTop w:val="0"/>
      <w:marBottom w:val="0"/>
      <w:divBdr>
        <w:top w:val="none" w:sz="0" w:space="0" w:color="auto"/>
        <w:left w:val="none" w:sz="0" w:space="0" w:color="auto"/>
        <w:bottom w:val="none" w:sz="0" w:space="0" w:color="auto"/>
        <w:right w:val="none" w:sz="0" w:space="0" w:color="auto"/>
      </w:divBdr>
    </w:div>
    <w:div w:id="1277755419">
      <w:bodyDiv w:val="1"/>
      <w:marLeft w:val="0"/>
      <w:marRight w:val="0"/>
      <w:marTop w:val="0"/>
      <w:marBottom w:val="0"/>
      <w:divBdr>
        <w:top w:val="none" w:sz="0" w:space="0" w:color="auto"/>
        <w:left w:val="none" w:sz="0" w:space="0" w:color="auto"/>
        <w:bottom w:val="none" w:sz="0" w:space="0" w:color="auto"/>
        <w:right w:val="none" w:sz="0" w:space="0" w:color="auto"/>
      </w:divBdr>
    </w:div>
    <w:div w:id="1654141252">
      <w:bodyDiv w:val="1"/>
      <w:marLeft w:val="0"/>
      <w:marRight w:val="0"/>
      <w:marTop w:val="0"/>
      <w:marBottom w:val="0"/>
      <w:divBdr>
        <w:top w:val="none" w:sz="0" w:space="0" w:color="auto"/>
        <w:left w:val="none" w:sz="0" w:space="0" w:color="auto"/>
        <w:bottom w:val="none" w:sz="0" w:space="0" w:color="auto"/>
        <w:right w:val="none" w:sz="0" w:space="0" w:color="auto"/>
      </w:divBdr>
    </w:div>
    <w:div w:id="1661932393">
      <w:bodyDiv w:val="1"/>
      <w:marLeft w:val="0"/>
      <w:marRight w:val="0"/>
      <w:marTop w:val="0"/>
      <w:marBottom w:val="0"/>
      <w:divBdr>
        <w:top w:val="none" w:sz="0" w:space="0" w:color="auto"/>
        <w:left w:val="none" w:sz="0" w:space="0" w:color="auto"/>
        <w:bottom w:val="none" w:sz="0" w:space="0" w:color="auto"/>
        <w:right w:val="none" w:sz="0" w:space="0" w:color="auto"/>
      </w:divBdr>
    </w:div>
    <w:div w:id="1698503359">
      <w:bodyDiv w:val="1"/>
      <w:marLeft w:val="0"/>
      <w:marRight w:val="0"/>
      <w:marTop w:val="0"/>
      <w:marBottom w:val="0"/>
      <w:divBdr>
        <w:top w:val="none" w:sz="0" w:space="0" w:color="auto"/>
        <w:left w:val="none" w:sz="0" w:space="0" w:color="auto"/>
        <w:bottom w:val="none" w:sz="0" w:space="0" w:color="auto"/>
        <w:right w:val="none" w:sz="0" w:space="0" w:color="auto"/>
      </w:divBdr>
    </w:div>
    <w:div w:id="1798795719">
      <w:bodyDiv w:val="1"/>
      <w:marLeft w:val="0"/>
      <w:marRight w:val="0"/>
      <w:marTop w:val="0"/>
      <w:marBottom w:val="0"/>
      <w:divBdr>
        <w:top w:val="none" w:sz="0" w:space="0" w:color="auto"/>
        <w:left w:val="none" w:sz="0" w:space="0" w:color="auto"/>
        <w:bottom w:val="none" w:sz="0" w:space="0" w:color="auto"/>
        <w:right w:val="none" w:sz="0" w:space="0" w:color="auto"/>
      </w:divBdr>
    </w:div>
    <w:div w:id="1800027072">
      <w:bodyDiv w:val="1"/>
      <w:marLeft w:val="0"/>
      <w:marRight w:val="0"/>
      <w:marTop w:val="0"/>
      <w:marBottom w:val="0"/>
      <w:divBdr>
        <w:top w:val="none" w:sz="0" w:space="0" w:color="auto"/>
        <w:left w:val="none" w:sz="0" w:space="0" w:color="auto"/>
        <w:bottom w:val="none" w:sz="0" w:space="0" w:color="auto"/>
        <w:right w:val="none" w:sz="0" w:space="0" w:color="auto"/>
      </w:divBdr>
    </w:div>
    <w:div w:id="1913343400">
      <w:bodyDiv w:val="1"/>
      <w:marLeft w:val="0"/>
      <w:marRight w:val="0"/>
      <w:marTop w:val="0"/>
      <w:marBottom w:val="0"/>
      <w:divBdr>
        <w:top w:val="none" w:sz="0" w:space="0" w:color="auto"/>
        <w:left w:val="none" w:sz="0" w:space="0" w:color="auto"/>
        <w:bottom w:val="none" w:sz="0" w:space="0" w:color="auto"/>
        <w:right w:val="none" w:sz="0" w:space="0" w:color="auto"/>
      </w:divBdr>
    </w:div>
    <w:div w:id="1929773399">
      <w:bodyDiv w:val="1"/>
      <w:marLeft w:val="0"/>
      <w:marRight w:val="0"/>
      <w:marTop w:val="0"/>
      <w:marBottom w:val="0"/>
      <w:divBdr>
        <w:top w:val="none" w:sz="0" w:space="0" w:color="auto"/>
        <w:left w:val="none" w:sz="0" w:space="0" w:color="auto"/>
        <w:bottom w:val="none" w:sz="0" w:space="0" w:color="auto"/>
        <w:right w:val="none" w:sz="0" w:space="0" w:color="auto"/>
      </w:divBdr>
    </w:div>
    <w:div w:id="1992905245">
      <w:bodyDiv w:val="1"/>
      <w:marLeft w:val="0"/>
      <w:marRight w:val="0"/>
      <w:marTop w:val="0"/>
      <w:marBottom w:val="0"/>
      <w:divBdr>
        <w:top w:val="none" w:sz="0" w:space="0" w:color="auto"/>
        <w:left w:val="none" w:sz="0" w:space="0" w:color="auto"/>
        <w:bottom w:val="none" w:sz="0" w:space="0" w:color="auto"/>
        <w:right w:val="none" w:sz="0" w:space="0" w:color="auto"/>
      </w:divBdr>
    </w:div>
    <w:div w:id="20141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catalogue.igpde.finances.gouv.fr/xxxxxxxx.html"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catalogue.igpde.finances.gouv.fr/xxxxxxxx.html" TargetMode="External"/><Relationship Id="rId23" Type="http://schemas.openxmlformats.org/officeDocument/2006/relationships/footer" Target="footer7.xml"/><Relationship Id="rId28" Type="http://schemas.openxmlformats.org/officeDocument/2006/relationships/hyperlink" Target="https://catalogue.igpde.finances.gouv.fr/xxxxxxxx.html" TargetMode="External"/><Relationship Id="rId10" Type="http://schemas.openxmlformats.org/officeDocument/2006/relationships/footer" Target="footer1.xml"/><Relationship Id="rId19" Type="http://schemas.openxmlformats.org/officeDocument/2006/relationships/hyperlink" Target="https://catalogue.igpde.finances.gouv.fr/xxxxxxxxx.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catalogue.igpde.finances.gouv.fr/xxxxxxxxx.html" TargetMode="External"/><Relationship Id="rId22" Type="http://schemas.openxmlformats.org/officeDocument/2006/relationships/footer" Target="footer6.xml"/><Relationship Id="rId27" Type="http://schemas.openxmlformats.org/officeDocument/2006/relationships/hyperlink" Target="https://catalogue.igpde.finances.gouv.fr/xxxxxxxxx.html" TargetMode="External"/><Relationship Id="rId30" Type="http://schemas.openxmlformats.org/officeDocument/2006/relationships/footer" Target="footer10.xml"/><Relationship Id="rId8"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07EE78439F439599839669EB622538"/>
        <w:category>
          <w:name w:val="Général"/>
          <w:gallery w:val="placeholder"/>
        </w:category>
        <w:types>
          <w:type w:val="bbPlcHdr"/>
        </w:types>
        <w:behaviors>
          <w:behavior w:val="content"/>
        </w:behaviors>
        <w:guid w:val="{AF6AEA3D-34FA-4B9B-9927-60E5F97A5851}"/>
      </w:docPartPr>
      <w:docPartBody>
        <w:p>
          <w:pPr>
            <w:pStyle w:val="7D07EE78439F439599839669EB622538"/>
          </w:pPr>
          <w:r>
            <w:t>[Tapez ici]</w:t>
          </w:r>
        </w:p>
      </w:docPartBody>
    </w:docPart>
    <w:docPart>
      <w:docPartPr>
        <w:name w:val="471E610AE1824856B249BDE2B803C883"/>
        <w:category>
          <w:name w:val="Général"/>
          <w:gallery w:val="placeholder"/>
        </w:category>
        <w:types>
          <w:type w:val="bbPlcHdr"/>
        </w:types>
        <w:behaviors>
          <w:behavior w:val="content"/>
        </w:behaviors>
        <w:guid w:val="{A96D1935-3BB4-4DFC-8001-1CB8CE06C9D5}"/>
      </w:docPartPr>
      <w:docPartBody>
        <w:p>
          <w:pPr>
            <w:pStyle w:val="471E610AE1824856B249BDE2B803C883"/>
          </w:pPr>
          <w:r>
            <w:t>[Tapez ici]</w:t>
          </w:r>
        </w:p>
      </w:docPartBody>
    </w:docPart>
    <w:docPart>
      <w:docPartPr>
        <w:name w:val="F33691E468FD4F4290C84FD154BFF48B"/>
        <w:category>
          <w:name w:val="Général"/>
          <w:gallery w:val="placeholder"/>
        </w:category>
        <w:types>
          <w:type w:val="bbPlcHdr"/>
        </w:types>
        <w:behaviors>
          <w:behavior w:val="content"/>
        </w:behaviors>
        <w:guid w:val="{CE390E2D-E7C2-4AA8-A2E6-098E5DDCC8BC}"/>
      </w:docPartPr>
      <w:docPartBody>
        <w:p>
          <w:pPr>
            <w:pStyle w:val="F33691E468FD4F4290C84FD154BFF48B"/>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dale Sans U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D07EE78439F439599839669EB622538">
    <w:name w:val="7D07EE78439F439599839669EB622538"/>
  </w:style>
  <w:style w:type="paragraph" w:customStyle="1" w:styleId="471E610AE1824856B249BDE2B803C883">
    <w:name w:val="471E610AE1824856B249BDE2B803C883"/>
  </w:style>
  <w:style w:type="paragraph" w:customStyle="1" w:styleId="F33691E468FD4F4290C84FD154BFF48B">
    <w:name w:val="F33691E468FD4F4290C84FD154BFF4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0136-BDAE-4004-9535-1E31B984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26</Pages>
  <Words>3611</Words>
  <Characters>21094</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MEMOIRE TECHNIQUE</vt:lpstr>
    </vt:vector>
  </TitlesOfParts>
  <Company>SIAAP</Company>
  <LinksUpToDate>false</LinksUpToDate>
  <CharactersWithSpaces>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TECHNIQUE</dc:title>
  <dc:subject/>
  <dc:creator>Siaap</dc:creator>
  <cp:keywords/>
  <cp:lastModifiedBy>SERRAULT Jessica</cp:lastModifiedBy>
  <cp:revision>4</cp:revision>
  <cp:lastPrinted>2025-10-27T10:25:00Z</cp:lastPrinted>
  <dcterms:created xsi:type="dcterms:W3CDTF">2025-10-28T08:57:00Z</dcterms:created>
  <dcterms:modified xsi:type="dcterms:W3CDTF">2025-11-12T13:53:00Z</dcterms:modified>
</cp:coreProperties>
</file>